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6D46E" w14:textId="77777777" w:rsidR="00AF4815" w:rsidRDefault="00AF4815" w:rsidP="00820E23">
      <w:pPr>
        <w:jc w:val="center"/>
        <w:rPr>
          <w:b/>
          <w:sz w:val="28"/>
          <w:szCs w:val="28"/>
          <w:u w:val="single"/>
        </w:rPr>
      </w:pPr>
      <w:r w:rsidRPr="00DD7668">
        <w:rPr>
          <w:b/>
          <w:sz w:val="28"/>
          <w:szCs w:val="28"/>
          <w:u w:val="single"/>
        </w:rPr>
        <w:t>NOTICE OF PRIVACY PRACTICES</w:t>
      </w:r>
    </w:p>
    <w:p w14:paraId="66D02BDE" w14:textId="77777777" w:rsidR="00294D0D" w:rsidRPr="00294D0D" w:rsidRDefault="00294D0D" w:rsidP="00294D0D">
      <w:pPr>
        <w:jc w:val="center"/>
        <w:rPr>
          <w:b/>
          <w:sz w:val="28"/>
          <w:szCs w:val="28"/>
          <w:u w:val="single"/>
        </w:rPr>
      </w:pPr>
      <w:r>
        <w:rPr>
          <w:b/>
          <w:sz w:val="28"/>
          <w:szCs w:val="28"/>
          <w:u w:val="single"/>
        </w:rPr>
        <w:t xml:space="preserve">Of </w:t>
      </w:r>
      <w:r w:rsidRPr="00294D0D">
        <w:rPr>
          <w:b/>
          <w:sz w:val="28"/>
          <w:szCs w:val="28"/>
          <w:u w:val="single"/>
        </w:rPr>
        <w:t>Morrilton Medical Clinic, PA</w:t>
      </w:r>
    </w:p>
    <w:p w14:paraId="5B2FCE6C" w14:textId="77777777" w:rsidR="00294D0D" w:rsidRPr="00CF667D" w:rsidRDefault="00294D0D" w:rsidP="00820E23">
      <w:pPr>
        <w:jc w:val="center"/>
        <w:rPr>
          <w:b/>
          <w:sz w:val="28"/>
          <w:szCs w:val="28"/>
          <w:u w:val="single"/>
        </w:rPr>
      </w:pPr>
    </w:p>
    <w:p w14:paraId="540EE451" w14:textId="77777777" w:rsidR="00AF4815" w:rsidRPr="00882066" w:rsidRDefault="00AF4815" w:rsidP="00820E23"/>
    <w:p w14:paraId="5A59E485" w14:textId="4B695AA5" w:rsidR="00AF4815" w:rsidRPr="00882066" w:rsidRDefault="00AF4815" w:rsidP="00820E23">
      <w:r w:rsidRPr="00882066">
        <w:tab/>
        <w:t xml:space="preserve">This Notice provides you with information on the steps this Clinic has taken to protect the privacy of your Protected Health Information.  It also describes some of the privacy rights you have and how you can exercise those rights.  Please read this carefully.  If you have any questions, please ask the receptionist if you can speak with </w:t>
      </w:r>
      <w:r w:rsidR="0028013F">
        <w:t>Matthew Stengel</w:t>
      </w:r>
      <w:r w:rsidR="00C60EF9">
        <w:t xml:space="preserve">, </w:t>
      </w:r>
      <w:r w:rsidR="00351762">
        <w:t xml:space="preserve">at 501-354-0052, who is our </w:t>
      </w:r>
      <w:r w:rsidR="002B1E46" w:rsidRPr="00882066">
        <w:t xml:space="preserve">Privacy Official.  </w:t>
      </w:r>
      <w:r w:rsidRPr="00882066">
        <w:t xml:space="preserve">Our Privacy Official can answer any questions you may have concerning this Notice.  </w:t>
      </w:r>
    </w:p>
    <w:p w14:paraId="45A0AE23" w14:textId="77777777" w:rsidR="00AF4815" w:rsidRPr="00882066" w:rsidRDefault="00AF4815" w:rsidP="00820E23"/>
    <w:p w14:paraId="40455D2A" w14:textId="77777777" w:rsidR="00AF4815" w:rsidRPr="00882066" w:rsidRDefault="00AF4815" w:rsidP="00820E23">
      <w:r w:rsidRPr="00882066">
        <w:tab/>
        <w:t>Your Protected Health Information is that information that is created or received by this Clinic, transmitted by electronic form or maintained in any medium, that identifies you or could reasonably identify you, and relates to your past, present, or future</w:t>
      </w:r>
      <w:r w:rsidR="005446E7">
        <w:t xml:space="preserve">.  This includes </w:t>
      </w:r>
      <w:r w:rsidRPr="00882066">
        <w:t>physical or mental health or condition;</w:t>
      </w:r>
      <w:r w:rsidR="005446E7">
        <w:t xml:space="preserve"> </w:t>
      </w:r>
      <w:r w:rsidRPr="00882066">
        <w:t>your health care treatment; or</w:t>
      </w:r>
      <w:r w:rsidR="00632300" w:rsidRPr="00882066">
        <w:t>,</w:t>
      </w:r>
      <w:r w:rsidR="005446E7">
        <w:t xml:space="preserve"> </w:t>
      </w:r>
      <w:r w:rsidRPr="00882066">
        <w:t>the payment of your health care services.</w:t>
      </w:r>
    </w:p>
    <w:p w14:paraId="4013F60A" w14:textId="77777777" w:rsidR="00AF4815" w:rsidRPr="00882066" w:rsidRDefault="00AF4815" w:rsidP="00820E23"/>
    <w:p w14:paraId="58D2B90B" w14:textId="77777777" w:rsidR="00AF4815" w:rsidRPr="00882066" w:rsidRDefault="00AF4815" w:rsidP="00820E23">
      <w:pPr>
        <w:rPr>
          <w:b/>
        </w:rPr>
      </w:pPr>
      <w:r w:rsidRPr="00882066">
        <w:rPr>
          <w:b/>
        </w:rPr>
        <w:t xml:space="preserve">I.  </w:t>
      </w:r>
      <w:r w:rsidRPr="00882066">
        <w:rPr>
          <w:b/>
          <w:u w:val="single"/>
        </w:rPr>
        <w:t>USES AND DISCLOSURES</w:t>
      </w:r>
      <w:r w:rsidRPr="00882066">
        <w:rPr>
          <w:b/>
        </w:rPr>
        <w:t>:</w:t>
      </w:r>
    </w:p>
    <w:p w14:paraId="2711CBEA" w14:textId="77777777" w:rsidR="00AF4815" w:rsidRPr="00882066" w:rsidRDefault="00B93467" w:rsidP="00663AF3">
      <w:pPr>
        <w:ind w:left="288" w:hanging="288"/>
      </w:pPr>
      <w:r>
        <w:t xml:space="preserve">A.  </w:t>
      </w:r>
      <w:r w:rsidR="00AF4815" w:rsidRPr="00882066">
        <w:t xml:space="preserve">The following are examples of some of the ways the Clinic may use and disclose your Protected Health Information (PHI) based </w:t>
      </w:r>
      <w:r w:rsidR="00663AF3">
        <w:t xml:space="preserve">                                                  </w:t>
      </w:r>
      <w:r w:rsidR="00AF4815" w:rsidRPr="00882066">
        <w:t>on your signing our Clinic’s consent form:</w:t>
      </w:r>
    </w:p>
    <w:p w14:paraId="70C89F94" w14:textId="77777777" w:rsidR="005446E7" w:rsidRDefault="005446E7" w:rsidP="00820E23">
      <w:pPr>
        <w:ind w:left="720"/>
      </w:pPr>
      <w:r>
        <w:t xml:space="preserve">1.) </w:t>
      </w:r>
      <w:r w:rsidR="00AF4815" w:rsidRPr="005446E7">
        <w:rPr>
          <w:u w:val="single"/>
        </w:rPr>
        <w:t>Treatment</w:t>
      </w:r>
      <w:r w:rsidR="00AF4815" w:rsidRPr="00882066">
        <w:t>.  In order to adequately provide for your health care needs, your PHI will be used and disclosed within the Clinic by the Clinic’s employees and independent contractors as ne</w:t>
      </w:r>
      <w:r w:rsidR="002B1E46" w:rsidRPr="00882066">
        <w:t xml:space="preserve">cessary to treat, evaluate, and </w:t>
      </w:r>
      <w:r w:rsidR="00AF4815" w:rsidRPr="00882066">
        <w:t xml:space="preserve">provide you with health care services.  This may also include the need for us to obtain PHI from your previous health care providers in order for us to treat you properly.  </w:t>
      </w:r>
    </w:p>
    <w:p w14:paraId="5B9EED38" w14:textId="77777777" w:rsidR="005446E7" w:rsidRDefault="005446E7" w:rsidP="00820E23">
      <w:pPr>
        <w:ind w:left="720"/>
      </w:pPr>
      <w:r>
        <w:t xml:space="preserve">2.) </w:t>
      </w:r>
      <w:r w:rsidR="00AF4815" w:rsidRPr="005446E7">
        <w:rPr>
          <w:u w:val="single"/>
        </w:rPr>
        <w:t>Payment</w:t>
      </w:r>
      <w:r w:rsidR="00AF4815" w:rsidRPr="00882066">
        <w:t>.</w:t>
      </w:r>
      <w:r>
        <w:t xml:space="preserve"> </w:t>
      </w:r>
      <w:r w:rsidR="00AF4815" w:rsidRPr="00882066">
        <w:t xml:space="preserve">To receive payment for our services, the Clinic will have to disclose certain PHI to your Health Plan or Insurer.  This could require disclosure prior to treatment to obtain pre-certification from your Insurer to perform a procedure or it could be a post treatment disclosure to obtain payment for the services provided.  Your Insurer also has a right to demand access to your records to determine eligibility for making pre-existing condition determinations or for conducting quality control inspections.  PHI may also be disclosed to comply with workers compensation laws and similar programs. </w:t>
      </w:r>
      <w:r w:rsidR="00394BD0" w:rsidRPr="00882066">
        <w:t xml:space="preserve"> The Clinic may also use and disclose limited PHI to consumer reporting agencies relating to collection of payments owed to the Clinic.</w:t>
      </w:r>
    </w:p>
    <w:p w14:paraId="7AFF724E" w14:textId="77777777" w:rsidR="005446E7" w:rsidRDefault="005446E7" w:rsidP="00820E23">
      <w:pPr>
        <w:ind w:left="720"/>
      </w:pPr>
      <w:r>
        <w:t xml:space="preserve">3.) </w:t>
      </w:r>
      <w:r w:rsidR="00AF4815" w:rsidRPr="005446E7">
        <w:rPr>
          <w:u w:val="single"/>
        </w:rPr>
        <w:t>Clinic Operations</w:t>
      </w:r>
      <w:r w:rsidR="00AF4815" w:rsidRPr="00882066">
        <w:t>.</w:t>
      </w:r>
      <w:r>
        <w:t xml:space="preserve"> </w:t>
      </w:r>
      <w:r w:rsidR="00AF4815" w:rsidRPr="00882066">
        <w:t>To ensure the proper functioning of our clinic, it may be necessary from time to time that certain PHI be used and disclosed.  For example, we may use a sign-in sheet at the front desk to keep track of which patients have arrived.  We may call out your name when it is time for you to come back to an exam room.  Our employees and independent contractors may have to access our medical records for certain business operations.  Our clinic may allow high school, college, or medical school “shadow” students in the clinic and they may be exposed to certain PHI.</w:t>
      </w:r>
    </w:p>
    <w:p w14:paraId="34D108EE" w14:textId="77777777" w:rsidR="005446E7" w:rsidRDefault="005446E7" w:rsidP="00820E23">
      <w:pPr>
        <w:ind w:left="720"/>
      </w:pPr>
      <w:r>
        <w:t xml:space="preserve">4.) </w:t>
      </w:r>
      <w:r w:rsidR="00AF4815" w:rsidRPr="005446E7">
        <w:rPr>
          <w:u w:val="single"/>
        </w:rPr>
        <w:t>Referrals</w:t>
      </w:r>
      <w:r w:rsidR="00AF4815" w:rsidRPr="00882066">
        <w:t>.</w:t>
      </w:r>
      <w:r>
        <w:t xml:space="preserve"> </w:t>
      </w:r>
      <w:r w:rsidR="00AF4815" w:rsidRPr="00882066">
        <w:t xml:space="preserve">In order to effectively refer you to another physician, we will have to release certain PHI to that physician to assist that physician in your treatment and to make the necessary appointment. </w:t>
      </w:r>
    </w:p>
    <w:p w14:paraId="52507032" w14:textId="77777777" w:rsidR="005446E7" w:rsidRDefault="005446E7" w:rsidP="00820E23">
      <w:pPr>
        <w:ind w:left="720"/>
      </w:pPr>
      <w:r>
        <w:t xml:space="preserve">5.) </w:t>
      </w:r>
      <w:r w:rsidR="00AF4815" w:rsidRPr="005446E7">
        <w:rPr>
          <w:u w:val="single"/>
        </w:rPr>
        <w:t>Consultations</w:t>
      </w:r>
      <w:r w:rsidR="00AF4815" w:rsidRPr="00882066">
        <w:t>.</w:t>
      </w:r>
      <w:r>
        <w:t xml:space="preserve"> </w:t>
      </w:r>
      <w:r w:rsidR="00AF4815" w:rsidRPr="00882066">
        <w:t>There may be occasions where the Clinic may desire to consult another professional about your treatment to get a second opinion.  In those situations, the Clinic will always attempt to maintain your privacy to the</w:t>
      </w:r>
      <w:r w:rsidR="0080401A" w:rsidRPr="00882066">
        <w:t xml:space="preserve"> maximum</w:t>
      </w:r>
      <w:r w:rsidR="00AF4815" w:rsidRPr="00882066">
        <w:t xml:space="preserve"> extent possible, recognizing that it may not always be an option.</w:t>
      </w:r>
    </w:p>
    <w:p w14:paraId="72ED10EB" w14:textId="77777777" w:rsidR="00AF4815" w:rsidRPr="00882066" w:rsidRDefault="005446E7" w:rsidP="00820E23">
      <w:pPr>
        <w:ind w:left="720"/>
      </w:pPr>
      <w:r>
        <w:t xml:space="preserve">6.) </w:t>
      </w:r>
      <w:r w:rsidR="00AF4815" w:rsidRPr="005446E7">
        <w:rPr>
          <w:u w:val="single"/>
        </w:rPr>
        <w:t>Business Associates</w:t>
      </w:r>
      <w:r w:rsidR="00AF4815" w:rsidRPr="00882066">
        <w:t>.</w:t>
      </w:r>
      <w:r>
        <w:t xml:space="preserve"> </w:t>
      </w:r>
      <w:r w:rsidR="00AF4815" w:rsidRPr="00882066">
        <w:t>As part of our business operations</w:t>
      </w:r>
      <w:r w:rsidR="007C35DD" w:rsidRPr="00882066">
        <w:t>,</w:t>
      </w:r>
      <w:r w:rsidR="00AF4815" w:rsidRPr="00882066">
        <w:t xml:space="preserve"> we have to enter into agreements with third parties to assist us.  These third parties can be accountants, computer consultants, transcriptionists, etc.  These third parties may have to access certain PHI.  Prior to any of our Business Associates having access to PHI, they will sign an agreement that requires them to have procedures in place to protect the privacy of your PHI.    </w:t>
      </w:r>
      <w:r w:rsidR="00AF4815" w:rsidRPr="00882066">
        <w:tab/>
      </w:r>
    </w:p>
    <w:p w14:paraId="0BAEF0A6" w14:textId="77777777" w:rsidR="00AF4815" w:rsidRPr="00882066" w:rsidRDefault="00AF4815" w:rsidP="00820E23">
      <w:pPr>
        <w:ind w:left="360" w:hanging="360"/>
      </w:pPr>
      <w:r w:rsidRPr="00882066">
        <w:t xml:space="preserve">B. </w:t>
      </w:r>
      <w:r w:rsidRPr="00882066">
        <w:tab/>
        <w:t>The following are examples of some of the ways the Clinic may use and disclose your Protected Health Information (PHI) based</w:t>
      </w:r>
      <w:r w:rsidR="00820E23">
        <w:t xml:space="preserve"> </w:t>
      </w:r>
      <w:r w:rsidRPr="00882066">
        <w:t>on your opportunity to orally assent or object:</w:t>
      </w:r>
    </w:p>
    <w:p w14:paraId="5152CBB9" w14:textId="77777777" w:rsidR="005446E7" w:rsidRDefault="00AF4815" w:rsidP="00820E23">
      <w:pPr>
        <w:ind w:left="720"/>
      </w:pPr>
      <w:r w:rsidRPr="00882066">
        <w:t xml:space="preserve">1.)  </w:t>
      </w:r>
      <w:r w:rsidRPr="005446E7">
        <w:rPr>
          <w:u w:val="single"/>
        </w:rPr>
        <w:t>Family Members of Individuals Involved in Your Care</w:t>
      </w:r>
      <w:r w:rsidRPr="00882066">
        <w:t>.</w:t>
      </w:r>
      <w:r w:rsidR="005446E7">
        <w:t xml:space="preserve"> </w:t>
      </w:r>
      <w:r w:rsidRPr="00882066">
        <w:t>This Clinic may use and disclose PHI to your family members or other individuals who are involved in your care when the Clinic believes it is necessary to provide your location, general health condition, and in the case of your death.  An example might be if you needed a ride home, we might contact a relative to provide you a ride.</w:t>
      </w:r>
      <w:r w:rsidR="005446E7">
        <w:t xml:space="preserve"> </w:t>
      </w:r>
      <w:r w:rsidRPr="00882066">
        <w:t>You may inform our Privacy Official in writing if you choose to object to this use or disclosure.</w:t>
      </w:r>
    </w:p>
    <w:p w14:paraId="705E539E" w14:textId="77777777" w:rsidR="00046394" w:rsidRPr="00882066" w:rsidRDefault="0023518F" w:rsidP="00820E23">
      <w:pPr>
        <w:ind w:left="720"/>
      </w:pPr>
      <w:r w:rsidRPr="00882066">
        <w:t xml:space="preserve">2.)  </w:t>
      </w:r>
      <w:r w:rsidR="00046394" w:rsidRPr="005446E7">
        <w:rPr>
          <w:u w:val="single"/>
        </w:rPr>
        <w:t>Release of Immunization Records to Schools</w:t>
      </w:r>
      <w:r w:rsidR="005446E7">
        <w:rPr>
          <w:u w:val="single"/>
        </w:rPr>
        <w:t xml:space="preserve"> </w:t>
      </w:r>
      <w:proofErr w:type="gramStart"/>
      <w:r w:rsidR="00046394" w:rsidRPr="00882066">
        <w:t>The</w:t>
      </w:r>
      <w:proofErr w:type="gramEnd"/>
      <w:r w:rsidR="00046394" w:rsidRPr="00882066">
        <w:t xml:space="preserve"> Clinic may release immunization records directly to school</w:t>
      </w:r>
      <w:r w:rsidR="00F87889" w:rsidRPr="00882066">
        <w:t>s with only an oral authorization from a parent or person acting in the place of a parent.</w:t>
      </w:r>
    </w:p>
    <w:p w14:paraId="6DBAC550" w14:textId="77777777" w:rsidR="00AF4815" w:rsidRPr="00882066" w:rsidRDefault="00AF4815" w:rsidP="00820E23">
      <w:pPr>
        <w:ind w:left="360" w:hanging="360"/>
      </w:pPr>
      <w:r w:rsidRPr="00882066">
        <w:t>C.</w:t>
      </w:r>
      <w:r w:rsidRPr="00882066">
        <w:tab/>
        <w:t>The following are examples of some of the ways the Clinic may use and disclose your Protected Health Information (PHI) without your consent, authorization, or opportunity to assent or object:</w:t>
      </w:r>
    </w:p>
    <w:p w14:paraId="31308413" w14:textId="77777777" w:rsidR="00AF4815" w:rsidRPr="00882066" w:rsidRDefault="00AF4815" w:rsidP="00820E23">
      <w:pPr>
        <w:ind w:left="720"/>
      </w:pPr>
      <w:r w:rsidRPr="00882066">
        <w:t xml:space="preserve">1.)   </w:t>
      </w:r>
      <w:r w:rsidRPr="005446E7">
        <w:rPr>
          <w:u w:val="single"/>
        </w:rPr>
        <w:t>Legal Obligations</w:t>
      </w:r>
      <w:r w:rsidRPr="00882066">
        <w:t>.</w:t>
      </w:r>
      <w:r w:rsidR="005446E7">
        <w:t xml:space="preserve"> </w:t>
      </w:r>
      <w:r w:rsidRPr="00882066">
        <w:t xml:space="preserve">This Clinic will use and disclose PHI when legally required.  If this situation occurs, we will notify you and we will limit the PHI to the minimum necessary to comply with the law.  Some examples are as follows: court orders, subpoenas, reporting suspected abuse or neglect, reporting adverse results to the Food and Drug Administration, reporting exposures to communicable diseases, certain criminal activity, and military activity.  </w:t>
      </w:r>
    </w:p>
    <w:p w14:paraId="2D47AA0A" w14:textId="77777777" w:rsidR="005446E7" w:rsidRDefault="00AF4815" w:rsidP="00820E23">
      <w:pPr>
        <w:ind w:left="720"/>
      </w:pPr>
      <w:r w:rsidRPr="00882066">
        <w:t xml:space="preserve"> 2.)   </w:t>
      </w:r>
      <w:r w:rsidRPr="005446E7">
        <w:rPr>
          <w:u w:val="single"/>
        </w:rPr>
        <w:t>Inmates</w:t>
      </w:r>
      <w:r w:rsidR="00BC6246" w:rsidRPr="00882066">
        <w:t>.</w:t>
      </w:r>
      <w:r w:rsidR="005446E7">
        <w:t xml:space="preserve"> </w:t>
      </w:r>
      <w:r w:rsidRPr="00882066">
        <w:t>If you are an inmate, this clinic may use or disclose PHI to the facility and correctional officers when appropriate.</w:t>
      </w:r>
    </w:p>
    <w:p w14:paraId="31531302" w14:textId="77777777" w:rsidR="005446E7" w:rsidRDefault="005446E7" w:rsidP="00820E23">
      <w:pPr>
        <w:ind w:left="720"/>
      </w:pPr>
      <w:r>
        <w:t>3.)</w:t>
      </w:r>
      <w:r w:rsidR="00AF4815" w:rsidRPr="00882066">
        <w:t xml:space="preserve"> </w:t>
      </w:r>
      <w:r w:rsidR="00AF4815" w:rsidRPr="005446E7">
        <w:rPr>
          <w:u w:val="single"/>
        </w:rPr>
        <w:t>Emergencies</w:t>
      </w:r>
      <w:r w:rsidR="00AF4815" w:rsidRPr="00882066">
        <w:t>.</w:t>
      </w:r>
      <w:r>
        <w:t xml:space="preserve"> </w:t>
      </w:r>
      <w:r w:rsidR="003906BC" w:rsidRPr="00882066">
        <w:t>I</w:t>
      </w:r>
      <w:r w:rsidR="00AF4815" w:rsidRPr="00882066">
        <w:t xml:space="preserve">n an emergency treatment situation, our Clinic may use or disclose PHI.  Our Clinic’s health care professional will obtain your consent as soon as practicable following the emergency. </w:t>
      </w:r>
    </w:p>
    <w:p w14:paraId="5B0CF13E" w14:textId="77777777" w:rsidR="00AF4815" w:rsidRPr="00882066" w:rsidRDefault="005446E7" w:rsidP="00820E23">
      <w:pPr>
        <w:ind w:left="720"/>
      </w:pPr>
      <w:r>
        <w:lastRenderedPageBreak/>
        <w:t xml:space="preserve">4.) </w:t>
      </w:r>
      <w:r w:rsidR="00AF4815" w:rsidRPr="005446E7">
        <w:rPr>
          <w:u w:val="single"/>
        </w:rPr>
        <w:t>Communication Barrier</w:t>
      </w:r>
      <w:r w:rsidR="00AF4815" w:rsidRPr="00882066">
        <w:t>.</w:t>
      </w:r>
      <w:r>
        <w:t xml:space="preserve"> </w:t>
      </w:r>
      <w:r w:rsidR="00AF4815" w:rsidRPr="00882066">
        <w:t xml:space="preserve">If there is a substantial communication barrier, this Clinic may use or disclose PHI for treatment, payment, or health care operations when circumstances would infer consent.  </w:t>
      </w:r>
    </w:p>
    <w:p w14:paraId="1A8FB63C" w14:textId="77777777" w:rsidR="006F1B30" w:rsidRPr="00882066" w:rsidRDefault="00820E23" w:rsidP="00820E23">
      <w:pPr>
        <w:ind w:left="360" w:hanging="360"/>
      </w:pPr>
      <w:r>
        <w:t xml:space="preserve">D. </w:t>
      </w:r>
      <w:r>
        <w:tab/>
      </w:r>
      <w:r w:rsidR="00AF4815" w:rsidRPr="00882066">
        <w:t xml:space="preserve">Other uses and disclosures of your Protected Health Information that do not fit into one of the above categories shall only be allowed upon your signing one of our Clinic’s specific authorization forms.  An example of when this may be necessary </w:t>
      </w:r>
      <w:r w:rsidR="00E06F1A" w:rsidRPr="00882066">
        <w:t xml:space="preserve">is </w:t>
      </w:r>
      <w:r w:rsidR="00AF4815" w:rsidRPr="00882066">
        <w:t>if you would want our Clinic to release your medical records to your employer.  You would need to come in and complete a specific authorization for us to disclose your PHI to your employer, unless of course your employer is your health insurer.  If your employer is your private health insurer, then it would have access to you</w:t>
      </w:r>
      <w:r w:rsidR="00E06F1A" w:rsidRPr="00882066">
        <w:t>r</w:t>
      </w:r>
      <w:r w:rsidR="00AF4815" w:rsidRPr="00882066">
        <w:t xml:space="preserve"> medical records through your consent form.  You have the right to revoke any authorization, however, the revocation will not be effective to the extent the Clinic has relied on it. </w:t>
      </w:r>
    </w:p>
    <w:p w14:paraId="164EE60E" w14:textId="77777777" w:rsidR="006F1B30" w:rsidRPr="005C6E14" w:rsidRDefault="006F1B30" w:rsidP="00820E23">
      <w:pPr>
        <w:ind w:left="360" w:hanging="360"/>
      </w:pPr>
      <w:r w:rsidRPr="00882066">
        <w:t>E.</w:t>
      </w:r>
      <w:r w:rsidRPr="00882066">
        <w:tab/>
      </w:r>
      <w:r w:rsidRPr="005C6E14">
        <w:t>Certain disclosures cannot be made without your specific authorization.</w:t>
      </w:r>
      <w:r w:rsidR="005C6E14" w:rsidRPr="005C6E14">
        <w:t xml:space="preserve"> </w:t>
      </w:r>
    </w:p>
    <w:p w14:paraId="6BDC5AC9" w14:textId="77777777" w:rsidR="000B174F" w:rsidRPr="00882066" w:rsidRDefault="006F1B30" w:rsidP="00820E23">
      <w:pPr>
        <w:numPr>
          <w:ilvl w:val="0"/>
          <w:numId w:val="21"/>
        </w:numPr>
      </w:pPr>
      <w:r w:rsidRPr="005C6E14">
        <w:rPr>
          <w:u w:val="single"/>
        </w:rPr>
        <w:t>Psychotherapy notes</w:t>
      </w:r>
      <w:r w:rsidRPr="00882066">
        <w:t>.</w:t>
      </w:r>
      <w:r w:rsidR="005C6E14">
        <w:t xml:space="preserve"> </w:t>
      </w:r>
      <w:r w:rsidRPr="00882066">
        <w:t xml:space="preserve">Most uses and disclosures </w:t>
      </w:r>
      <w:r w:rsidRPr="007F1C64">
        <w:t>o</w:t>
      </w:r>
      <w:r w:rsidR="004B63CF" w:rsidRPr="007F1C64">
        <w:t>f</w:t>
      </w:r>
      <w:r w:rsidRPr="00882066">
        <w:t xml:space="preserve"> psychotherapy notes are prohibited unless you specifically authorize their release.</w:t>
      </w:r>
    </w:p>
    <w:p w14:paraId="7F93B798" w14:textId="77777777" w:rsidR="000B174F" w:rsidRPr="00882066" w:rsidRDefault="006F1B30" w:rsidP="00820E23">
      <w:pPr>
        <w:numPr>
          <w:ilvl w:val="0"/>
          <w:numId w:val="21"/>
        </w:numPr>
      </w:pPr>
      <w:r w:rsidRPr="005C6E14">
        <w:rPr>
          <w:u w:val="single"/>
        </w:rPr>
        <w:t>Sale of PHI</w:t>
      </w:r>
      <w:r w:rsidR="001E06F5" w:rsidRPr="00882066">
        <w:t>.</w:t>
      </w:r>
      <w:r w:rsidR="005C6E14">
        <w:t xml:space="preserve"> </w:t>
      </w:r>
      <w:r w:rsidR="00DB6418" w:rsidRPr="00882066">
        <w:t xml:space="preserve">The sale of PHI occurs when the Clinic makes a disclosure of PHI and directly or indirectly receives remuneration from the recipient in exchange for the PHI. </w:t>
      </w:r>
    </w:p>
    <w:p w14:paraId="60F735AE" w14:textId="77777777" w:rsidR="000B174F" w:rsidRPr="00882066" w:rsidRDefault="00FE1D3B" w:rsidP="00820E23">
      <w:pPr>
        <w:numPr>
          <w:ilvl w:val="0"/>
          <w:numId w:val="21"/>
        </w:numPr>
      </w:pPr>
      <w:r w:rsidRPr="005C6E14">
        <w:rPr>
          <w:u w:val="single"/>
        </w:rPr>
        <w:t>Use of PHI for Marketing</w:t>
      </w:r>
      <w:r w:rsidRPr="00882066">
        <w:t>.</w:t>
      </w:r>
      <w:r w:rsidR="005C6E14">
        <w:t xml:space="preserve"> </w:t>
      </w:r>
      <w:r w:rsidR="00F226EB" w:rsidRPr="00882066">
        <w:t xml:space="preserve">The Clinic </w:t>
      </w:r>
      <w:r w:rsidR="00F226EB" w:rsidRPr="007F1C64">
        <w:t xml:space="preserve">may </w:t>
      </w:r>
      <w:r w:rsidR="004B63CF" w:rsidRPr="007F1C64">
        <w:t>not</w:t>
      </w:r>
      <w:r w:rsidR="004B63CF" w:rsidRPr="00882066">
        <w:t xml:space="preserve"> </w:t>
      </w:r>
      <w:r w:rsidR="00F226EB" w:rsidRPr="00882066">
        <w:t>use PHI for marketing purposes</w:t>
      </w:r>
      <w:r w:rsidR="004B63CF" w:rsidRPr="00882066">
        <w:t xml:space="preserve"> </w:t>
      </w:r>
      <w:r w:rsidR="004B63CF" w:rsidRPr="007F1C64">
        <w:t>without your specific authorization</w:t>
      </w:r>
      <w:r w:rsidR="00F226EB" w:rsidRPr="007F1C64">
        <w:t>.</w:t>
      </w:r>
      <w:r w:rsidR="00F226EB" w:rsidRPr="00882066">
        <w:t xml:space="preserve">  </w:t>
      </w:r>
    </w:p>
    <w:p w14:paraId="06D350F8" w14:textId="77777777" w:rsidR="000B174F" w:rsidRPr="00882066" w:rsidRDefault="00F0437D" w:rsidP="00820E23">
      <w:r w:rsidRPr="00882066">
        <w:t>F.    Additional disclosures include:</w:t>
      </w:r>
    </w:p>
    <w:p w14:paraId="73D5FE20" w14:textId="77777777" w:rsidR="005C6E14" w:rsidRDefault="00F0437D" w:rsidP="00820E23">
      <w:r w:rsidRPr="00882066">
        <w:tab/>
        <w:t>1)</w:t>
      </w:r>
      <w:r w:rsidR="005C6E14">
        <w:t xml:space="preserve"> </w:t>
      </w:r>
      <w:r w:rsidRPr="005C6E14">
        <w:rPr>
          <w:u w:val="single"/>
        </w:rPr>
        <w:t xml:space="preserve">Use of PHI for </w:t>
      </w:r>
      <w:r w:rsidR="007719FD" w:rsidRPr="005C6E14">
        <w:rPr>
          <w:u w:val="single"/>
        </w:rPr>
        <w:t>F</w:t>
      </w:r>
      <w:r w:rsidRPr="005C6E14">
        <w:rPr>
          <w:u w:val="single"/>
        </w:rPr>
        <w:t>undraising</w:t>
      </w:r>
      <w:r w:rsidRPr="00882066">
        <w:t xml:space="preserve">. PHI may </w:t>
      </w:r>
      <w:r w:rsidR="004B63CF" w:rsidRPr="007F1C64">
        <w:t>not</w:t>
      </w:r>
      <w:r w:rsidR="004B63CF" w:rsidRPr="00882066">
        <w:t xml:space="preserve"> </w:t>
      </w:r>
      <w:r w:rsidRPr="00882066">
        <w:t>be used for fundraising purposes</w:t>
      </w:r>
      <w:r w:rsidR="004B63CF" w:rsidRPr="00882066">
        <w:t xml:space="preserve"> </w:t>
      </w:r>
      <w:r w:rsidR="004B63CF" w:rsidRPr="007F1C64">
        <w:t>without your specific authorization</w:t>
      </w:r>
      <w:r w:rsidRPr="007F1C64">
        <w:t>.</w:t>
      </w:r>
      <w:r w:rsidRPr="00882066">
        <w:t xml:space="preserve"> </w:t>
      </w:r>
    </w:p>
    <w:p w14:paraId="73830F21" w14:textId="77777777" w:rsidR="005C6E14" w:rsidRDefault="005C6E14" w:rsidP="00820E23">
      <w:pPr>
        <w:ind w:left="720"/>
      </w:pPr>
      <w:r>
        <w:t xml:space="preserve">2.) </w:t>
      </w:r>
      <w:r w:rsidR="00F0437D" w:rsidRPr="005C6E14">
        <w:rPr>
          <w:u w:val="single"/>
        </w:rPr>
        <w:t xml:space="preserve">Disclosure of PHI to a </w:t>
      </w:r>
      <w:r w:rsidR="007719FD" w:rsidRPr="005C6E14">
        <w:rPr>
          <w:u w:val="single"/>
        </w:rPr>
        <w:t>P</w:t>
      </w:r>
      <w:r w:rsidR="00F0437D" w:rsidRPr="005C6E14">
        <w:rPr>
          <w:u w:val="single"/>
        </w:rPr>
        <w:t xml:space="preserve">lan </w:t>
      </w:r>
      <w:r w:rsidR="007719FD" w:rsidRPr="005C6E14">
        <w:rPr>
          <w:u w:val="single"/>
        </w:rPr>
        <w:t>S</w:t>
      </w:r>
      <w:r w:rsidR="00F0437D" w:rsidRPr="005C6E14">
        <w:rPr>
          <w:u w:val="single"/>
        </w:rPr>
        <w:t>ponsor</w:t>
      </w:r>
      <w:r w:rsidR="00F0437D" w:rsidRPr="00882066">
        <w:t>.</w:t>
      </w:r>
      <w:r>
        <w:t xml:space="preserve"> </w:t>
      </w:r>
      <w:r w:rsidR="007719FD" w:rsidRPr="00882066">
        <w:t>PHI may be disclosed to a plan sponsor, in cases of a group health plan, health insurance, or HMO.</w:t>
      </w:r>
    </w:p>
    <w:p w14:paraId="05E8486C" w14:textId="77777777" w:rsidR="000B174F" w:rsidRDefault="005C6E14" w:rsidP="00820E23">
      <w:pPr>
        <w:ind w:left="720"/>
      </w:pPr>
      <w:r>
        <w:t xml:space="preserve">3.) </w:t>
      </w:r>
      <w:r w:rsidR="007719FD" w:rsidRPr="005C6E14">
        <w:rPr>
          <w:u w:val="single"/>
        </w:rPr>
        <w:t>Disclosure of PHI for Underwriting Purposes</w:t>
      </w:r>
      <w:r w:rsidR="007719FD" w:rsidRPr="00882066">
        <w:t>.</w:t>
      </w:r>
      <w:r>
        <w:t xml:space="preserve"> </w:t>
      </w:r>
      <w:r w:rsidR="007719FD" w:rsidRPr="00882066">
        <w:t>PHI may be disclosed for underwriting purposes, in which case PHI that is genetic information will be excluded from such disclosure.</w:t>
      </w:r>
    </w:p>
    <w:p w14:paraId="3B2F0C36" w14:textId="77777777" w:rsidR="00FE5685" w:rsidRDefault="00FE5685" w:rsidP="00FE5685">
      <w:r>
        <w:t xml:space="preserve">G.  Disclosure of Substance Use Disorder (SUD) records (Part 2 </w:t>
      </w:r>
      <w:r w:rsidR="00012E89">
        <w:t>records</w:t>
      </w:r>
      <w:r>
        <w:t>):</w:t>
      </w:r>
    </w:p>
    <w:p w14:paraId="16F43735" w14:textId="34A8C74F" w:rsidR="00FE5685" w:rsidRDefault="00FE5685" w:rsidP="00012E89">
      <w:pPr>
        <w:ind w:left="720" w:hanging="720"/>
      </w:pPr>
      <w:r>
        <w:tab/>
        <w:t xml:space="preserve">1.) Part 2 programs cannot share any information that would identify someone as having, or having had, a substance use disorder unless </w:t>
      </w:r>
      <w:r w:rsidR="00C60EF9">
        <w:t>other applicable law that is more stringent than HIP</w:t>
      </w:r>
      <w:r w:rsidR="00413248">
        <w:t>A</w:t>
      </w:r>
      <w:r w:rsidR="00C60EF9">
        <w:t>A</w:t>
      </w:r>
      <w:r>
        <w:t xml:space="preserve"> specifically permits it. With limited exceptions, such as for emergency medical treatment, records may only be shared if the patient gives written consent or there is a court order and subpoena (or similar legal mandate).</w:t>
      </w:r>
    </w:p>
    <w:p w14:paraId="31F69996" w14:textId="77777777" w:rsidR="00012E89" w:rsidRDefault="00012E89" w:rsidP="00012E89">
      <w:pPr>
        <w:ind w:left="720" w:hanging="720"/>
      </w:pPr>
      <w:r>
        <w:tab/>
        <w:t>2.) Patients can provide a single consent for all future uses and disclosures of Part 2 records for treatment, payment, and health care operations. This is called a “TPO consent.” When an entity that is subject to HIPAA, such as a covered health care provider or a patient’s health plan, receives a Part 2 record with the TPO consent, that entity can share the record again without consent in all the ways that HIPAA allows, except for using the information in legal proceedings against the patient.</w:t>
      </w:r>
    </w:p>
    <w:p w14:paraId="5C6EE535" w14:textId="0A8324FB" w:rsidR="00012E89" w:rsidRPr="00882066" w:rsidRDefault="00012E89" w:rsidP="00012E89">
      <w:pPr>
        <w:ind w:left="720" w:hanging="720"/>
      </w:pPr>
      <w:r>
        <w:tab/>
        <w:t xml:space="preserve">3.) </w:t>
      </w:r>
      <w:r w:rsidR="00C60EF9">
        <w:t>Other applicable law that is more stringent than HIP</w:t>
      </w:r>
      <w:r w:rsidR="00413248">
        <w:t>A</w:t>
      </w:r>
      <w:r w:rsidR="00C60EF9">
        <w:t>A,</w:t>
      </w:r>
      <w:r>
        <w:t xml:space="preserve"> prohibits SUD patient records from being used or disclosed in legal proceedings against patients without their consent or a court order and subpoena (or a similar legal mandate). It also establishes requirements for court orders that permit use and disclosure under limited circumstances.</w:t>
      </w:r>
    </w:p>
    <w:p w14:paraId="255C1AAA" w14:textId="77777777" w:rsidR="00AF4815" w:rsidRDefault="00AF4815" w:rsidP="00820E23">
      <w:pPr>
        <w:rPr>
          <w:b/>
          <w:u w:val="single"/>
        </w:rPr>
      </w:pPr>
      <w:r w:rsidRPr="00882066">
        <w:rPr>
          <w:b/>
        </w:rPr>
        <w:t xml:space="preserve">II.  </w:t>
      </w:r>
      <w:r w:rsidRPr="00882066">
        <w:rPr>
          <w:b/>
          <w:u w:val="single"/>
        </w:rPr>
        <w:t>RIGHTS</w:t>
      </w:r>
    </w:p>
    <w:p w14:paraId="5977C1A0" w14:textId="77777777" w:rsidR="00AF4815" w:rsidRPr="00882066" w:rsidRDefault="00AF4815" w:rsidP="00820E23">
      <w:pPr>
        <w:numPr>
          <w:ilvl w:val="0"/>
          <w:numId w:val="25"/>
        </w:numPr>
        <w:tabs>
          <w:tab w:val="left" w:pos="1080"/>
        </w:tabs>
      </w:pPr>
      <w:r w:rsidRPr="00882066">
        <w:t>Right to Request a Restriction of Uses and Disclosures.</w:t>
      </w:r>
    </w:p>
    <w:p w14:paraId="624BF71B" w14:textId="77777777" w:rsidR="00AF4815" w:rsidRPr="00882066" w:rsidRDefault="00AF4815" w:rsidP="00820E23">
      <w:pPr>
        <w:ind w:left="1080"/>
      </w:pPr>
      <w:r w:rsidRPr="00882066">
        <w:t xml:space="preserve">You have the right to notify our Privacy Official in writing that you request a restriction on our use and disclosure of your Protected Health Information.  Our clinic does not have to grant your request and we can condition treatment on your willingness to consent to our uses and disclosures of your Protected Health Information.  We will notify you in writing whether we will grant or deny your request.  </w:t>
      </w:r>
      <w:r w:rsidR="00484BF4" w:rsidRPr="00882066">
        <w:t xml:space="preserve">If your request is granted, we may choose, at a later date, to deny continuing the restriction and if so, we will notify you in writing of that decision.  </w:t>
      </w:r>
    </w:p>
    <w:p w14:paraId="1753BACD" w14:textId="77777777" w:rsidR="00AF4815" w:rsidRPr="00882066" w:rsidRDefault="00AF4815" w:rsidP="00820E23">
      <w:pPr>
        <w:numPr>
          <w:ilvl w:val="0"/>
          <w:numId w:val="25"/>
        </w:numPr>
        <w:tabs>
          <w:tab w:val="num" w:pos="1080"/>
        </w:tabs>
      </w:pPr>
      <w:r w:rsidRPr="00882066">
        <w:t>Right to Request Confidential Communications.</w:t>
      </w:r>
    </w:p>
    <w:p w14:paraId="023204D9" w14:textId="77777777" w:rsidR="00AF4815" w:rsidRPr="00882066" w:rsidRDefault="00AF4815" w:rsidP="00820E23">
      <w:pPr>
        <w:ind w:left="1080"/>
      </w:pPr>
      <w:r w:rsidRPr="00882066">
        <w:t xml:space="preserve">You have the </w:t>
      </w:r>
      <w:r w:rsidR="00E06F1A" w:rsidRPr="00882066">
        <w:t>right</w:t>
      </w:r>
      <w:r w:rsidR="007A5028" w:rsidRPr="00882066">
        <w:t xml:space="preserve">, by making a written request, to </w:t>
      </w:r>
      <w:r w:rsidRPr="00882066">
        <w:t>request that all our communications with you concerning your Protected Health Information</w:t>
      </w:r>
      <w:r w:rsidR="004B63CF" w:rsidRPr="00882066">
        <w:t xml:space="preserve"> be confidential.</w:t>
      </w:r>
      <w:r w:rsidR="007A5028" w:rsidRPr="00882066">
        <w:t xml:space="preserve"> Your request must tell us how or where you wish to be contacted.</w:t>
      </w:r>
      <w:r w:rsidRPr="00882066">
        <w:t xml:space="preserve"> </w:t>
      </w:r>
      <w:r w:rsidR="007A5028" w:rsidRPr="00882066">
        <w:t xml:space="preserve"> We are required to accommodate only reasonable requests.</w:t>
      </w:r>
      <w:r w:rsidRPr="00882066">
        <w:t xml:space="preserve">  We cannot ask you the reason for such a request.    </w:t>
      </w:r>
    </w:p>
    <w:p w14:paraId="53F0990D" w14:textId="77777777" w:rsidR="00AF4815" w:rsidRPr="00882066" w:rsidRDefault="00AF4815" w:rsidP="00820E23">
      <w:pPr>
        <w:numPr>
          <w:ilvl w:val="0"/>
          <w:numId w:val="25"/>
        </w:numPr>
        <w:tabs>
          <w:tab w:val="num" w:pos="1080"/>
        </w:tabs>
      </w:pPr>
      <w:r w:rsidRPr="00882066">
        <w:t>Right to Inspect and Copy.</w:t>
      </w:r>
    </w:p>
    <w:p w14:paraId="502C659C" w14:textId="77777777" w:rsidR="001D2014" w:rsidRPr="00882066" w:rsidRDefault="00AF4815" w:rsidP="00820E23">
      <w:pPr>
        <w:ind w:left="1080"/>
      </w:pPr>
      <w:r w:rsidRPr="00882066">
        <w:t>You have the right</w:t>
      </w:r>
      <w:r w:rsidR="007A5028" w:rsidRPr="00882066">
        <w:t xml:space="preserve">, by making a written request, </w:t>
      </w:r>
      <w:r w:rsidRPr="00882066">
        <w:t>to inspect and copy your Protected Health Information.  There are a few exceptions to this rule.  We must approve or deny your request within 30 days</w:t>
      </w:r>
      <w:r w:rsidR="007A5028" w:rsidRPr="00882066">
        <w:t xml:space="preserve">, although a </w:t>
      </w:r>
      <w:r w:rsidR="000B174F" w:rsidRPr="00882066">
        <w:t>one</w:t>
      </w:r>
      <w:r w:rsidR="007164B8">
        <w:t>-</w:t>
      </w:r>
      <w:r w:rsidR="000B174F" w:rsidRPr="00882066">
        <w:t>time</w:t>
      </w:r>
      <w:r w:rsidR="007A5028" w:rsidRPr="00882066">
        <w:t xml:space="preserve"> </w:t>
      </w:r>
      <w:proofErr w:type="gramStart"/>
      <w:r w:rsidR="007A5028" w:rsidRPr="00882066">
        <w:t>30 day</w:t>
      </w:r>
      <w:proofErr w:type="gramEnd"/>
      <w:r w:rsidR="007A5028" w:rsidRPr="00882066">
        <w:t xml:space="preserve"> extension is allowed.   </w:t>
      </w:r>
    </w:p>
    <w:p w14:paraId="5242F301" w14:textId="77777777" w:rsidR="001D2014" w:rsidRPr="00882066" w:rsidRDefault="007A5028" w:rsidP="00820E23">
      <w:pPr>
        <w:ind w:left="1080"/>
      </w:pPr>
      <w:r w:rsidRPr="00882066">
        <w:t>I</w:t>
      </w:r>
      <w:r w:rsidR="00AF4815" w:rsidRPr="00882066">
        <w:t>n the case of a denial,</w:t>
      </w:r>
      <w:r w:rsidRPr="00882066">
        <w:t xml:space="preserve"> we </w:t>
      </w:r>
      <w:r w:rsidR="000B174F" w:rsidRPr="00882066">
        <w:t>will provide</w:t>
      </w:r>
      <w:r w:rsidR="00AF4815" w:rsidRPr="00882066">
        <w:t xml:space="preserve"> you</w:t>
      </w:r>
      <w:r w:rsidR="001D2014" w:rsidRPr="00882066">
        <w:t xml:space="preserve"> with</w:t>
      </w:r>
      <w:r w:rsidR="00AF4815" w:rsidRPr="00882066">
        <w:t xml:space="preserve"> an </w:t>
      </w:r>
      <w:r w:rsidR="000B174F" w:rsidRPr="00882066">
        <w:t>explanation for</w:t>
      </w:r>
      <w:r w:rsidR="001D2014" w:rsidRPr="00882066">
        <w:t xml:space="preserve"> the denial.</w:t>
      </w:r>
    </w:p>
    <w:p w14:paraId="6D714554" w14:textId="77777777" w:rsidR="00AF4815" w:rsidRPr="00882066" w:rsidRDefault="00AF4815" w:rsidP="00820E23">
      <w:pPr>
        <w:ind w:left="1080"/>
        <w:rPr>
          <w:color w:val="0070C0"/>
        </w:rPr>
      </w:pPr>
      <w:r w:rsidRPr="00882066">
        <w:t>We will charge a reasonable fee for copying, preparation, and postage (if mailed to you), which must be prepaid.</w:t>
      </w:r>
      <w:r w:rsidR="001D2014" w:rsidRPr="00882066">
        <w:t xml:space="preserve"> </w:t>
      </w:r>
      <w:r w:rsidR="00F66B0A" w:rsidRPr="00882066">
        <w:t>If the Clinic has electronic medical records, y</w:t>
      </w:r>
      <w:r w:rsidR="001D2014" w:rsidRPr="00882066">
        <w:t xml:space="preserve">ou also have the right to request that your PHI be provided to you in an electronic format.  </w:t>
      </w:r>
    </w:p>
    <w:p w14:paraId="2D7D8ACC" w14:textId="77777777" w:rsidR="00AF4815" w:rsidRPr="00882066" w:rsidRDefault="00AF4815" w:rsidP="00820E23">
      <w:pPr>
        <w:numPr>
          <w:ilvl w:val="0"/>
          <w:numId w:val="25"/>
        </w:numPr>
        <w:tabs>
          <w:tab w:val="num" w:pos="1080"/>
        </w:tabs>
      </w:pPr>
      <w:r w:rsidRPr="00882066">
        <w:t>Right to Amend.</w:t>
      </w:r>
    </w:p>
    <w:p w14:paraId="44428183" w14:textId="77777777" w:rsidR="00AF4815" w:rsidRPr="00882066" w:rsidRDefault="00AF4815" w:rsidP="00820E23">
      <w:pPr>
        <w:ind w:left="1080"/>
      </w:pPr>
      <w:r w:rsidRPr="00882066">
        <w:t>You have the right</w:t>
      </w:r>
      <w:r w:rsidR="007D72C1" w:rsidRPr="00882066">
        <w:t>, by making a written request</w:t>
      </w:r>
      <w:r w:rsidR="000B174F" w:rsidRPr="00882066">
        <w:t>, to</w:t>
      </w:r>
      <w:r w:rsidRPr="00882066">
        <w:t xml:space="preserve"> request that we amend your Protected Health Information that we created. If you make such a written request, we will act on your request and respond in writing within 60 days.  </w:t>
      </w:r>
      <w:r w:rsidR="007D72C1" w:rsidRPr="00882066">
        <w:t>Should your request be denied, an explanation will be provided. You will have the right to appeal any denial to amend PHI.</w:t>
      </w:r>
    </w:p>
    <w:p w14:paraId="466F4A6B" w14:textId="77777777" w:rsidR="00AF4815" w:rsidRPr="00882066" w:rsidRDefault="00AF4815" w:rsidP="00820E23">
      <w:pPr>
        <w:numPr>
          <w:ilvl w:val="0"/>
          <w:numId w:val="25"/>
        </w:numPr>
        <w:tabs>
          <w:tab w:val="num" w:pos="1080"/>
        </w:tabs>
      </w:pPr>
      <w:r w:rsidRPr="00882066">
        <w:t>Right to Receive an Accounting.</w:t>
      </w:r>
    </w:p>
    <w:p w14:paraId="3686BDD1" w14:textId="77777777" w:rsidR="00AF4815" w:rsidRPr="00882066" w:rsidRDefault="00AF4815" w:rsidP="00820E23">
      <w:pPr>
        <w:ind w:left="1080"/>
      </w:pPr>
      <w:r w:rsidRPr="00882066">
        <w:t>You have the right</w:t>
      </w:r>
      <w:r w:rsidR="0075446E" w:rsidRPr="00882066">
        <w:t>, by making a written request,</w:t>
      </w:r>
      <w:r w:rsidRPr="00882066">
        <w:t xml:space="preserve"> to </w:t>
      </w:r>
      <w:r w:rsidR="000B174F" w:rsidRPr="00882066">
        <w:t>request that</w:t>
      </w:r>
      <w:r w:rsidRPr="00882066">
        <w:t xml:space="preserve"> we provide you with an accounting of our disclosures of your Protected Health Information.  </w:t>
      </w:r>
      <w:r w:rsidR="0097415D" w:rsidRPr="00882066">
        <w:t xml:space="preserve">The accounting will be provided within 60 days of the request.  </w:t>
      </w:r>
      <w:r w:rsidRPr="00882066">
        <w:t xml:space="preserve">Standard disclosures are not included in the accounting.  Examples of standard disclosures would be disclosures to you, for treatment, </w:t>
      </w:r>
      <w:r w:rsidRPr="00882066">
        <w:lastRenderedPageBreak/>
        <w:t xml:space="preserve">payment, and health care operations.  The first accounting in a </w:t>
      </w:r>
      <w:proofErr w:type="gramStart"/>
      <w:r w:rsidRPr="00882066">
        <w:t>12 month</w:t>
      </w:r>
      <w:proofErr w:type="gramEnd"/>
      <w:r w:rsidRPr="00882066">
        <w:t xml:space="preserve"> period is free.  </w:t>
      </w:r>
      <w:r w:rsidR="00B76B76" w:rsidRPr="00882066">
        <w:t xml:space="preserve">Any subsequent request for an </w:t>
      </w:r>
      <w:r w:rsidRPr="00882066">
        <w:t xml:space="preserve">accounting in the same </w:t>
      </w:r>
      <w:proofErr w:type="gramStart"/>
      <w:r w:rsidRPr="00882066">
        <w:t>12 month</w:t>
      </w:r>
      <w:proofErr w:type="gramEnd"/>
      <w:r w:rsidRPr="00882066">
        <w:t xml:space="preserve"> period</w:t>
      </w:r>
      <w:r w:rsidR="00B76B76" w:rsidRPr="00882066">
        <w:t xml:space="preserve"> will </w:t>
      </w:r>
      <w:r w:rsidR="007C027D" w:rsidRPr="00882066">
        <w:t xml:space="preserve">result </w:t>
      </w:r>
      <w:r w:rsidR="000B174F" w:rsidRPr="00882066">
        <w:t>in a</w:t>
      </w:r>
      <w:r w:rsidR="00B76B76" w:rsidRPr="00882066">
        <w:t xml:space="preserve"> reasonable, cost-based fee</w:t>
      </w:r>
      <w:r w:rsidRPr="00882066">
        <w:t xml:space="preserve">. </w:t>
      </w:r>
    </w:p>
    <w:p w14:paraId="6A2CD7AF" w14:textId="77777777" w:rsidR="00AF4815" w:rsidRPr="00882066" w:rsidRDefault="00AF4815" w:rsidP="00820E23">
      <w:pPr>
        <w:numPr>
          <w:ilvl w:val="0"/>
          <w:numId w:val="25"/>
        </w:numPr>
        <w:tabs>
          <w:tab w:val="num" w:pos="1080"/>
        </w:tabs>
      </w:pPr>
      <w:r w:rsidRPr="00882066">
        <w:t>Right to Receive Copy of Notice.</w:t>
      </w:r>
    </w:p>
    <w:p w14:paraId="555B4FD5" w14:textId="77777777" w:rsidR="00AF4815" w:rsidRPr="00882066" w:rsidRDefault="00AF4815" w:rsidP="00820E23">
      <w:pPr>
        <w:ind w:left="1080"/>
      </w:pPr>
      <w:r w:rsidRPr="00882066">
        <w:t xml:space="preserve">You have a right to receive a paper copy of our Notice of Privacy Practices.  You may pick one up in our waiting room.    </w:t>
      </w:r>
    </w:p>
    <w:p w14:paraId="2B127080" w14:textId="77777777" w:rsidR="00AF4815" w:rsidRPr="00882066" w:rsidRDefault="00AF4815" w:rsidP="00820E23">
      <w:pPr>
        <w:numPr>
          <w:ilvl w:val="0"/>
          <w:numId w:val="25"/>
        </w:numPr>
        <w:tabs>
          <w:tab w:val="num" w:pos="1080"/>
        </w:tabs>
      </w:pPr>
      <w:r w:rsidRPr="00882066">
        <w:t>Right to File a Complaint.</w:t>
      </w:r>
    </w:p>
    <w:p w14:paraId="7D72BB55" w14:textId="0868C175" w:rsidR="005C6E14" w:rsidRPr="00882066" w:rsidRDefault="00AF4815" w:rsidP="005F1A90">
      <w:pPr>
        <w:ind w:left="1080"/>
      </w:pPr>
      <w:r w:rsidRPr="00882066">
        <w:t xml:space="preserve">The law requires us to comply with HIPAA and our Notice of Privacy Practices.  If you feel we are not in compliance, you have the right to file an anonymous complaint with our office.  We have an anonymous drop box in our waiting room.  You also can file </w:t>
      </w:r>
      <w:r w:rsidR="000B174F" w:rsidRPr="00882066">
        <w:t>a complaint</w:t>
      </w:r>
      <w:r w:rsidR="00F0437D" w:rsidRPr="00882066">
        <w:t xml:space="preserve"> </w:t>
      </w:r>
      <w:r w:rsidRPr="00882066">
        <w:t xml:space="preserve">by notifying our Privacy Official in writing.  We will not retaliate in any manner due to a </w:t>
      </w:r>
      <w:r w:rsidR="00E06F1A" w:rsidRPr="00882066">
        <w:t>complaint</w:t>
      </w:r>
      <w:r w:rsidRPr="00882066">
        <w:t xml:space="preserve">. We value your opinion.  You also have a right to file a </w:t>
      </w:r>
      <w:r w:rsidR="00E06F1A" w:rsidRPr="00882066">
        <w:t>complaint</w:t>
      </w:r>
      <w:r w:rsidRPr="00882066">
        <w:t xml:space="preserve"> with the Secretary of the Department of Health and Human Services, who is charged with enforcement of this regulation. </w:t>
      </w:r>
      <w:r w:rsidR="00C60EF9">
        <w:t xml:space="preserve"> Find more information at </w:t>
      </w:r>
      <w:hyperlink r:id="rId8" w:history="1">
        <w:r w:rsidR="00C60EF9" w:rsidRPr="006B444D">
          <w:rPr>
            <w:rStyle w:val="Hyperlink"/>
          </w:rPr>
          <w:t>www.hhs.gov/ocr</w:t>
        </w:r>
      </w:hyperlink>
      <w:r w:rsidR="00C60EF9">
        <w:t xml:space="preserve"> or call 1-800-368-1019.</w:t>
      </w:r>
    </w:p>
    <w:p w14:paraId="3589AE1B" w14:textId="77777777" w:rsidR="005C6E14" w:rsidRDefault="005C6E14" w:rsidP="00820E23">
      <w:pPr>
        <w:numPr>
          <w:ilvl w:val="0"/>
          <w:numId w:val="25"/>
        </w:numPr>
        <w:tabs>
          <w:tab w:val="num" w:pos="1080"/>
        </w:tabs>
      </w:pPr>
      <w:r>
        <w:t>Right to Restrict PHI for certain purposes.</w:t>
      </w:r>
    </w:p>
    <w:p w14:paraId="7DE90FF5" w14:textId="77777777" w:rsidR="00820E23" w:rsidRDefault="005C6E14" w:rsidP="00820E23">
      <w:pPr>
        <w:ind w:left="1065"/>
      </w:pPr>
      <w:r w:rsidRPr="00882066">
        <w:t>You have the right to restrict the disclosure of information regarding services, treatment or other items for which you have paid in full or on an out of pocket basis. This information can be released only upon your written authorization.</w:t>
      </w:r>
    </w:p>
    <w:p w14:paraId="71161526" w14:textId="77777777" w:rsidR="000B174F" w:rsidRPr="00882066" w:rsidRDefault="001F0AFE" w:rsidP="00820E23">
      <w:pPr>
        <w:numPr>
          <w:ilvl w:val="0"/>
          <w:numId w:val="25"/>
        </w:numPr>
      </w:pPr>
      <w:r>
        <w:t xml:space="preserve">       </w:t>
      </w:r>
      <w:r w:rsidR="00820E23">
        <w:t>Right to be Notified in Case of a Breach of PHI.</w:t>
      </w:r>
    </w:p>
    <w:p w14:paraId="7736496A" w14:textId="77777777" w:rsidR="000B174F" w:rsidRPr="00882066" w:rsidRDefault="00CD2AFF" w:rsidP="00820E23">
      <w:pPr>
        <w:ind w:left="1050"/>
      </w:pPr>
      <w:r w:rsidRPr="00882066">
        <w:t>You have the right to be notified of any breach of your unsecured PHI.</w:t>
      </w:r>
    </w:p>
    <w:p w14:paraId="78AB5606" w14:textId="77777777" w:rsidR="00AF4815" w:rsidRPr="00882066" w:rsidRDefault="00E06F1A" w:rsidP="00820E23">
      <w:pPr>
        <w:numPr>
          <w:ilvl w:val="0"/>
          <w:numId w:val="14"/>
        </w:numPr>
        <w:rPr>
          <w:b/>
        </w:rPr>
      </w:pPr>
      <w:r w:rsidRPr="00882066">
        <w:rPr>
          <w:b/>
        </w:rPr>
        <w:t>DISCLOSURE STATEMENTS</w:t>
      </w:r>
    </w:p>
    <w:p w14:paraId="60102162" w14:textId="77777777" w:rsidR="00AF4815" w:rsidRPr="00882066" w:rsidRDefault="00AF4815" w:rsidP="00820E23">
      <w:pPr>
        <w:numPr>
          <w:ilvl w:val="0"/>
          <w:numId w:val="15"/>
        </w:numPr>
        <w:tabs>
          <w:tab w:val="num" w:pos="1080"/>
        </w:tabs>
        <w:ind w:left="1080" w:hanging="360"/>
      </w:pPr>
      <w:r w:rsidRPr="00882066">
        <w:t>This Clinic intends to use and disclose Protected Health Information in the additional following ways, on which treatment is conditioned:</w:t>
      </w:r>
    </w:p>
    <w:p w14:paraId="65DD9A85" w14:textId="77777777" w:rsidR="00AF4815" w:rsidRPr="00882066" w:rsidRDefault="00AF4815" w:rsidP="00820E23">
      <w:pPr>
        <w:numPr>
          <w:ilvl w:val="1"/>
          <w:numId w:val="15"/>
        </w:numPr>
        <w:ind w:left="1530"/>
      </w:pPr>
      <w:r w:rsidRPr="00882066">
        <w:t>To have you sign in on a sign in sheet;</w:t>
      </w:r>
    </w:p>
    <w:p w14:paraId="017DCC11" w14:textId="77777777" w:rsidR="00AF4815" w:rsidRPr="00882066" w:rsidRDefault="00AF4815" w:rsidP="00820E23">
      <w:pPr>
        <w:numPr>
          <w:ilvl w:val="1"/>
          <w:numId w:val="15"/>
        </w:numPr>
        <w:ind w:left="1530"/>
      </w:pPr>
      <w:r w:rsidRPr="00882066">
        <w:t xml:space="preserve">To allow our staff to call out your name when it is time for you to come back for an exam, treatment, or consultation; </w:t>
      </w:r>
    </w:p>
    <w:p w14:paraId="520A634B" w14:textId="77777777" w:rsidR="00AF4815" w:rsidRPr="00882066" w:rsidRDefault="00AF4815" w:rsidP="00820E23">
      <w:pPr>
        <w:numPr>
          <w:ilvl w:val="1"/>
          <w:numId w:val="15"/>
        </w:numPr>
        <w:ind w:left="1530"/>
      </w:pPr>
      <w:r w:rsidRPr="00882066">
        <w:t>To send out reminders of appointments;</w:t>
      </w:r>
    </w:p>
    <w:p w14:paraId="73901A26" w14:textId="77777777" w:rsidR="00AF4815" w:rsidRPr="00882066" w:rsidRDefault="00AF4815" w:rsidP="00820E23">
      <w:pPr>
        <w:numPr>
          <w:ilvl w:val="1"/>
          <w:numId w:val="15"/>
        </w:numPr>
        <w:ind w:left="1530"/>
      </w:pPr>
      <w:r w:rsidRPr="00882066">
        <w:t>To provide alternative treatment information;</w:t>
      </w:r>
    </w:p>
    <w:p w14:paraId="7A480A4E" w14:textId="77777777" w:rsidR="00AF4815" w:rsidRPr="00882066" w:rsidRDefault="00AF4815" w:rsidP="00820E23">
      <w:pPr>
        <w:numPr>
          <w:ilvl w:val="1"/>
          <w:numId w:val="15"/>
        </w:numPr>
        <w:ind w:left="1530"/>
      </w:pPr>
      <w:r w:rsidRPr="00882066">
        <w:t xml:space="preserve">To leave messages on </w:t>
      </w:r>
      <w:r w:rsidR="007623E8" w:rsidRPr="00882066">
        <w:t xml:space="preserve">voice mail systems </w:t>
      </w:r>
      <w:r w:rsidRPr="00882066">
        <w:t>with appointment reminders; and</w:t>
      </w:r>
      <w:r w:rsidR="00E06F1A" w:rsidRPr="00882066">
        <w:t>,</w:t>
      </w:r>
    </w:p>
    <w:p w14:paraId="38C03EC2" w14:textId="77777777" w:rsidR="00AF4815" w:rsidRPr="00882066" w:rsidRDefault="00AF4815" w:rsidP="00820E23">
      <w:pPr>
        <w:numPr>
          <w:ilvl w:val="1"/>
          <w:numId w:val="15"/>
        </w:numPr>
        <w:ind w:left="1530"/>
      </w:pPr>
      <w:r w:rsidRPr="00882066">
        <w:t>To contact you at the phone numbers you provide and leave messages to reschedule appointments or to leave lab results.</w:t>
      </w:r>
    </w:p>
    <w:p w14:paraId="42346C06" w14:textId="77777777" w:rsidR="00AF4815" w:rsidRPr="00882066" w:rsidRDefault="00AF4815" w:rsidP="00820E23">
      <w:pPr>
        <w:numPr>
          <w:ilvl w:val="0"/>
          <w:numId w:val="15"/>
        </w:numPr>
        <w:tabs>
          <w:tab w:val="num" w:pos="1080"/>
        </w:tabs>
        <w:ind w:left="1080" w:hanging="360"/>
      </w:pPr>
      <w:r w:rsidRPr="00882066">
        <w:t xml:space="preserve">The Law requires this Clinic have privacy protections for Protected Health Information and to give you Notice of its legal responsibilities to individuals.  </w:t>
      </w:r>
    </w:p>
    <w:p w14:paraId="7020E9F5" w14:textId="77777777" w:rsidR="00AF4815" w:rsidRPr="00882066" w:rsidRDefault="00AF4815" w:rsidP="00820E23">
      <w:pPr>
        <w:numPr>
          <w:ilvl w:val="0"/>
          <w:numId w:val="15"/>
        </w:numPr>
        <w:tabs>
          <w:tab w:val="num" w:pos="1080"/>
        </w:tabs>
        <w:ind w:left="1080" w:hanging="360"/>
      </w:pPr>
      <w:r w:rsidRPr="00882066">
        <w:t>This Clinic has to follow the terms and conditions contained in its Notice of Privacy Practices.</w:t>
      </w:r>
    </w:p>
    <w:p w14:paraId="39BC5CA8" w14:textId="77777777" w:rsidR="00AF4815" w:rsidRPr="00882066" w:rsidRDefault="00AF4815" w:rsidP="00820E23">
      <w:pPr>
        <w:numPr>
          <w:ilvl w:val="0"/>
          <w:numId w:val="15"/>
        </w:numPr>
        <w:tabs>
          <w:tab w:val="num" w:pos="1080"/>
        </w:tabs>
        <w:ind w:left="1080" w:hanging="360"/>
      </w:pPr>
      <w:r w:rsidRPr="00882066">
        <w:t>The Clinic retains the right to make retroactive changes to its Notice of Privacy practices.  This means that if the Clinic changes its Notice of Privacy Practices and thus changes its Privacy Practices and Procedures it can and will apply those changes to Protected Health Information it received, obtained, and created prior to those changes if it chooses and states so in the Notice.</w:t>
      </w:r>
    </w:p>
    <w:p w14:paraId="0A3B6E3A" w14:textId="77777777" w:rsidR="007E38A9" w:rsidRPr="00432FD5" w:rsidRDefault="00AF4815" w:rsidP="00820E23">
      <w:pPr>
        <w:numPr>
          <w:ilvl w:val="0"/>
          <w:numId w:val="15"/>
        </w:numPr>
        <w:tabs>
          <w:tab w:val="num" w:pos="1080"/>
        </w:tabs>
        <w:ind w:left="1080" w:hanging="360"/>
      </w:pPr>
      <w:r w:rsidRPr="00882066">
        <w:t xml:space="preserve">Any individual who would like a copy of any revised Notices of Privacy Practices shall submit such a request in writing to the </w:t>
      </w:r>
      <w:r w:rsidRPr="007E38A9">
        <w:t>Privacy Official</w:t>
      </w:r>
      <w:r w:rsidR="007E38A9" w:rsidRPr="007E38A9">
        <w:t xml:space="preserve"> whose</w:t>
      </w:r>
      <w:r w:rsidR="007E38A9" w:rsidRPr="00432FD5">
        <w:t xml:space="preserve"> name is listed on the first page of this Notice.</w:t>
      </w:r>
    </w:p>
    <w:p w14:paraId="25006EB4" w14:textId="77777777" w:rsidR="00AF4815" w:rsidRPr="00882066" w:rsidRDefault="00AF4815" w:rsidP="00820E23">
      <w:pPr>
        <w:numPr>
          <w:ilvl w:val="0"/>
          <w:numId w:val="15"/>
        </w:numPr>
        <w:tabs>
          <w:tab w:val="num" w:pos="1080"/>
        </w:tabs>
        <w:ind w:left="1080" w:hanging="360"/>
      </w:pPr>
      <w:r w:rsidRPr="00882066">
        <w:t xml:space="preserve">This Notice is effective this </w:t>
      </w:r>
      <w:r w:rsidRPr="007E38A9">
        <w:t xml:space="preserve">the </w:t>
      </w:r>
      <w:r w:rsidR="00012E89">
        <w:rPr>
          <w:u w:val="single"/>
        </w:rPr>
        <w:t>8</w:t>
      </w:r>
      <w:r w:rsidRPr="007E38A9">
        <w:rPr>
          <w:u w:val="single"/>
        </w:rPr>
        <w:t xml:space="preserve"> day of</w:t>
      </w:r>
      <w:r w:rsidR="002B1E46" w:rsidRPr="007E38A9">
        <w:rPr>
          <w:u w:val="single"/>
        </w:rPr>
        <w:t xml:space="preserve"> </w:t>
      </w:r>
      <w:r w:rsidR="00012E89">
        <w:rPr>
          <w:u w:val="single"/>
        </w:rPr>
        <w:t>May</w:t>
      </w:r>
      <w:r w:rsidRPr="007E38A9">
        <w:rPr>
          <w:u w:val="single"/>
        </w:rPr>
        <w:t>, 20</w:t>
      </w:r>
      <w:r w:rsidR="00012E89">
        <w:rPr>
          <w:u w:val="single"/>
        </w:rPr>
        <w:t>26</w:t>
      </w:r>
      <w:r w:rsidRPr="00882066">
        <w:t>.</w:t>
      </w:r>
    </w:p>
    <w:sectPr w:rsidR="00AF4815" w:rsidRPr="00882066" w:rsidSect="0088206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8978" w14:textId="77777777" w:rsidR="00E1785F" w:rsidRDefault="00E1785F">
      <w:r>
        <w:separator/>
      </w:r>
    </w:p>
  </w:endnote>
  <w:endnote w:type="continuationSeparator" w:id="0">
    <w:p w14:paraId="07F34E18" w14:textId="77777777" w:rsidR="00E1785F" w:rsidRDefault="00E1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odaySBOP-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EFA1" w14:textId="77777777" w:rsidR="000B174F" w:rsidRDefault="000B174F" w:rsidP="00844C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B5B653" w14:textId="77777777" w:rsidR="000B174F" w:rsidRDefault="000B17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CB66" w14:textId="77777777" w:rsidR="000B174F" w:rsidRDefault="002A32DF">
    <w:pPr>
      <w:pStyle w:val="Footer"/>
      <w:jc w:val="center"/>
    </w:pPr>
    <w:r>
      <w:fldChar w:fldCharType="begin"/>
    </w:r>
    <w:r>
      <w:instrText xml:space="preserve"> PAGE   \* MERGEFORMAT </w:instrText>
    </w:r>
    <w:r>
      <w:fldChar w:fldCharType="separate"/>
    </w:r>
    <w:r w:rsidR="00691ED0">
      <w:rPr>
        <w:noProof/>
      </w:rPr>
      <w:t>4</w:t>
    </w:r>
    <w:r>
      <w:rPr>
        <w:noProof/>
      </w:rPr>
      <w:fldChar w:fldCharType="end"/>
    </w:r>
  </w:p>
  <w:p w14:paraId="29DBAFFE" w14:textId="77777777" w:rsidR="000B174F" w:rsidRDefault="000B17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71C7" w14:textId="77777777" w:rsidR="00977A0B" w:rsidRDefault="00977A0B" w:rsidP="00977A0B">
    <w:pPr>
      <w:pStyle w:val="Footer"/>
      <w:jc w:val="center"/>
    </w:pPr>
    <w:r>
      <w:fldChar w:fldCharType="begin"/>
    </w:r>
    <w:r>
      <w:instrText xml:space="preserve"> PAGE   \* MERGEFORMAT </w:instrText>
    </w:r>
    <w:r>
      <w:fldChar w:fldCharType="separate"/>
    </w:r>
    <w:r w:rsidR="00691ED0">
      <w:rPr>
        <w:noProof/>
      </w:rPr>
      <w:t>1</w:t>
    </w:r>
    <w:r>
      <w:rPr>
        <w:noProof/>
      </w:rPr>
      <w:fldChar w:fldCharType="end"/>
    </w:r>
  </w:p>
  <w:p w14:paraId="5AB29C35" w14:textId="77777777" w:rsidR="00977A0B" w:rsidRDefault="0097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4562" w14:textId="77777777" w:rsidR="00E1785F" w:rsidRDefault="00E1785F">
      <w:r>
        <w:separator/>
      </w:r>
    </w:p>
  </w:footnote>
  <w:footnote w:type="continuationSeparator" w:id="0">
    <w:p w14:paraId="288EDD42" w14:textId="77777777" w:rsidR="00E1785F" w:rsidRDefault="00E1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5135" w14:textId="77777777" w:rsidR="00977A0B" w:rsidRDefault="00977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9B05" w14:textId="77777777" w:rsidR="00977A0B" w:rsidRDefault="00977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7F7F" w14:textId="77777777" w:rsidR="00977A0B" w:rsidRDefault="00977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31E"/>
    <w:multiLevelType w:val="hybridMultilevel"/>
    <w:tmpl w:val="1BA4C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6495F"/>
    <w:multiLevelType w:val="hybridMultilevel"/>
    <w:tmpl w:val="4546EAA6"/>
    <w:lvl w:ilvl="0" w:tplc="14DA4EC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436A1"/>
    <w:multiLevelType w:val="hybridMultilevel"/>
    <w:tmpl w:val="E6CA628A"/>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B47B6"/>
    <w:multiLevelType w:val="hybridMultilevel"/>
    <w:tmpl w:val="2D269030"/>
    <w:lvl w:ilvl="0" w:tplc="EE6C426E">
      <w:start w:val="11"/>
      <w:numFmt w:val="decimal"/>
      <w:lvlText w:val="%1.)"/>
      <w:lvlJc w:val="left"/>
      <w:pPr>
        <w:tabs>
          <w:tab w:val="num" w:pos="735"/>
        </w:tabs>
        <w:ind w:left="735" w:hanging="375"/>
      </w:pPr>
      <w:rPr>
        <w:rFonts w:hint="default"/>
      </w:rPr>
    </w:lvl>
    <w:lvl w:ilvl="1" w:tplc="05B2D930" w:tentative="1">
      <w:start w:val="1"/>
      <w:numFmt w:val="lowerLetter"/>
      <w:lvlText w:val="%2."/>
      <w:lvlJc w:val="left"/>
      <w:pPr>
        <w:tabs>
          <w:tab w:val="num" w:pos="1440"/>
        </w:tabs>
        <w:ind w:left="1440" w:hanging="360"/>
      </w:pPr>
    </w:lvl>
    <w:lvl w:ilvl="2" w:tplc="A9FCBF2C" w:tentative="1">
      <w:start w:val="1"/>
      <w:numFmt w:val="lowerRoman"/>
      <w:lvlText w:val="%3."/>
      <w:lvlJc w:val="right"/>
      <w:pPr>
        <w:tabs>
          <w:tab w:val="num" w:pos="2160"/>
        </w:tabs>
        <w:ind w:left="2160" w:hanging="180"/>
      </w:pPr>
    </w:lvl>
    <w:lvl w:ilvl="3" w:tplc="6F74147E" w:tentative="1">
      <w:start w:val="1"/>
      <w:numFmt w:val="decimal"/>
      <w:lvlText w:val="%4."/>
      <w:lvlJc w:val="left"/>
      <w:pPr>
        <w:tabs>
          <w:tab w:val="num" w:pos="2880"/>
        </w:tabs>
        <w:ind w:left="2880" w:hanging="360"/>
      </w:pPr>
    </w:lvl>
    <w:lvl w:ilvl="4" w:tplc="90C09248" w:tentative="1">
      <w:start w:val="1"/>
      <w:numFmt w:val="lowerLetter"/>
      <w:lvlText w:val="%5."/>
      <w:lvlJc w:val="left"/>
      <w:pPr>
        <w:tabs>
          <w:tab w:val="num" w:pos="3600"/>
        </w:tabs>
        <w:ind w:left="3600" w:hanging="360"/>
      </w:pPr>
    </w:lvl>
    <w:lvl w:ilvl="5" w:tplc="4CC805B8" w:tentative="1">
      <w:start w:val="1"/>
      <w:numFmt w:val="lowerRoman"/>
      <w:lvlText w:val="%6."/>
      <w:lvlJc w:val="right"/>
      <w:pPr>
        <w:tabs>
          <w:tab w:val="num" w:pos="4320"/>
        </w:tabs>
        <w:ind w:left="4320" w:hanging="180"/>
      </w:pPr>
    </w:lvl>
    <w:lvl w:ilvl="6" w:tplc="C50251C6" w:tentative="1">
      <w:start w:val="1"/>
      <w:numFmt w:val="decimal"/>
      <w:lvlText w:val="%7."/>
      <w:lvlJc w:val="left"/>
      <w:pPr>
        <w:tabs>
          <w:tab w:val="num" w:pos="5040"/>
        </w:tabs>
        <w:ind w:left="5040" w:hanging="360"/>
      </w:pPr>
    </w:lvl>
    <w:lvl w:ilvl="7" w:tplc="6E5888AC" w:tentative="1">
      <w:start w:val="1"/>
      <w:numFmt w:val="lowerLetter"/>
      <w:lvlText w:val="%8."/>
      <w:lvlJc w:val="left"/>
      <w:pPr>
        <w:tabs>
          <w:tab w:val="num" w:pos="5760"/>
        </w:tabs>
        <w:ind w:left="5760" w:hanging="360"/>
      </w:pPr>
    </w:lvl>
    <w:lvl w:ilvl="8" w:tplc="B6B0FBA8" w:tentative="1">
      <w:start w:val="1"/>
      <w:numFmt w:val="lowerRoman"/>
      <w:lvlText w:val="%9."/>
      <w:lvlJc w:val="right"/>
      <w:pPr>
        <w:tabs>
          <w:tab w:val="num" w:pos="6480"/>
        </w:tabs>
        <w:ind w:left="6480" w:hanging="180"/>
      </w:pPr>
    </w:lvl>
  </w:abstractNum>
  <w:abstractNum w:abstractNumId="4" w15:restartNumberingAfterBreak="0">
    <w:nsid w:val="10A71CFA"/>
    <w:multiLevelType w:val="hybridMultilevel"/>
    <w:tmpl w:val="38100828"/>
    <w:lvl w:ilvl="0" w:tplc="FFFFFFFF">
      <w:start w:val="1"/>
      <w:numFmt w:val="decimal"/>
      <w:lvlText w:val="%1.)"/>
      <w:lvlJc w:val="left"/>
      <w:pPr>
        <w:tabs>
          <w:tab w:val="num" w:pos="810"/>
        </w:tabs>
        <w:ind w:left="810" w:hanging="450"/>
      </w:pPr>
      <w:rPr>
        <w:rFonts w:hint="default"/>
      </w:rPr>
    </w:lvl>
    <w:lvl w:ilvl="1" w:tplc="FFFFFFFF">
      <w:start w:val="1"/>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1FC3168"/>
    <w:multiLevelType w:val="hybridMultilevel"/>
    <w:tmpl w:val="C57EF5E8"/>
    <w:lvl w:ilvl="0" w:tplc="FF22691C">
      <w:start w:val="2"/>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126F58FE"/>
    <w:multiLevelType w:val="hybridMultilevel"/>
    <w:tmpl w:val="F23C944E"/>
    <w:lvl w:ilvl="0" w:tplc="FFFFFFFF">
      <w:start w:val="1"/>
      <w:numFmt w:val="decimal"/>
      <w:lvlText w:val="%1.)"/>
      <w:lvlJc w:val="left"/>
      <w:pPr>
        <w:tabs>
          <w:tab w:val="num" w:pos="1890"/>
        </w:tabs>
        <w:ind w:left="1890" w:hanging="450"/>
      </w:pPr>
      <w:rPr>
        <w:rFonts w:hint="default"/>
      </w:rPr>
    </w:lvl>
    <w:lvl w:ilvl="1" w:tplc="FFFFFFFF">
      <w:start w:val="2"/>
      <w:numFmt w:val="upperLetter"/>
      <w:lvlText w:val="%2."/>
      <w:lvlJc w:val="left"/>
      <w:pPr>
        <w:tabs>
          <w:tab w:val="num" w:pos="2880"/>
        </w:tabs>
        <w:ind w:left="2880" w:hanging="72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 w15:restartNumberingAfterBreak="0">
    <w:nsid w:val="17217F06"/>
    <w:multiLevelType w:val="hybridMultilevel"/>
    <w:tmpl w:val="C14638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C7AA2"/>
    <w:multiLevelType w:val="hybridMultilevel"/>
    <w:tmpl w:val="F35463CE"/>
    <w:lvl w:ilvl="0" w:tplc="1480B4E4">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A2BDA"/>
    <w:multiLevelType w:val="hybridMultilevel"/>
    <w:tmpl w:val="29DAD8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37AE7"/>
    <w:multiLevelType w:val="hybridMultilevel"/>
    <w:tmpl w:val="4EFA33B6"/>
    <w:lvl w:ilvl="0" w:tplc="BE0095E8">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553B90"/>
    <w:multiLevelType w:val="singleLevel"/>
    <w:tmpl w:val="96D4E3D8"/>
    <w:lvl w:ilvl="0">
      <w:start w:val="1"/>
      <w:numFmt w:val="decimal"/>
      <w:lvlText w:val="%1.)"/>
      <w:lvlJc w:val="left"/>
      <w:pPr>
        <w:tabs>
          <w:tab w:val="num" w:pos="1815"/>
        </w:tabs>
        <w:ind w:left="1815" w:hanging="375"/>
      </w:pPr>
      <w:rPr>
        <w:rFonts w:hint="default"/>
      </w:rPr>
    </w:lvl>
  </w:abstractNum>
  <w:abstractNum w:abstractNumId="12" w15:restartNumberingAfterBreak="0">
    <w:nsid w:val="2E5D743D"/>
    <w:multiLevelType w:val="singleLevel"/>
    <w:tmpl w:val="1F80B9C0"/>
    <w:lvl w:ilvl="0">
      <w:start w:val="1"/>
      <w:numFmt w:val="upperLetter"/>
      <w:lvlText w:val="%1."/>
      <w:lvlJc w:val="left"/>
      <w:pPr>
        <w:tabs>
          <w:tab w:val="num" w:pos="720"/>
        </w:tabs>
        <w:ind w:left="720" w:hanging="360"/>
      </w:pPr>
      <w:rPr>
        <w:rFonts w:hint="default"/>
      </w:rPr>
    </w:lvl>
  </w:abstractNum>
  <w:abstractNum w:abstractNumId="13" w15:restartNumberingAfterBreak="0">
    <w:nsid w:val="2E6100F3"/>
    <w:multiLevelType w:val="hybridMultilevel"/>
    <w:tmpl w:val="3878A1E4"/>
    <w:lvl w:ilvl="0" w:tplc="4E60245C">
      <w:start w:val="4"/>
      <w:numFmt w:val="upperRoman"/>
      <w:lvlText w:val="%1."/>
      <w:lvlJc w:val="left"/>
      <w:pPr>
        <w:tabs>
          <w:tab w:val="num" w:pos="1080"/>
        </w:tabs>
        <w:ind w:left="1080" w:hanging="720"/>
      </w:pPr>
      <w:rPr>
        <w:rFonts w:hint="default"/>
      </w:rPr>
    </w:lvl>
    <w:lvl w:ilvl="1" w:tplc="42EA6CE4" w:tentative="1">
      <w:start w:val="1"/>
      <w:numFmt w:val="lowerLetter"/>
      <w:lvlText w:val="%2."/>
      <w:lvlJc w:val="left"/>
      <w:pPr>
        <w:tabs>
          <w:tab w:val="num" w:pos="1440"/>
        </w:tabs>
        <w:ind w:left="1440" w:hanging="360"/>
      </w:pPr>
    </w:lvl>
    <w:lvl w:ilvl="2" w:tplc="F27C385E" w:tentative="1">
      <w:start w:val="1"/>
      <w:numFmt w:val="lowerRoman"/>
      <w:lvlText w:val="%3."/>
      <w:lvlJc w:val="right"/>
      <w:pPr>
        <w:tabs>
          <w:tab w:val="num" w:pos="2160"/>
        </w:tabs>
        <w:ind w:left="2160" w:hanging="180"/>
      </w:pPr>
    </w:lvl>
    <w:lvl w:ilvl="3" w:tplc="C3CC05B6" w:tentative="1">
      <w:start w:val="1"/>
      <w:numFmt w:val="decimal"/>
      <w:lvlText w:val="%4."/>
      <w:lvlJc w:val="left"/>
      <w:pPr>
        <w:tabs>
          <w:tab w:val="num" w:pos="2880"/>
        </w:tabs>
        <w:ind w:left="2880" w:hanging="360"/>
      </w:pPr>
    </w:lvl>
    <w:lvl w:ilvl="4" w:tplc="72A6D3D0" w:tentative="1">
      <w:start w:val="1"/>
      <w:numFmt w:val="lowerLetter"/>
      <w:lvlText w:val="%5."/>
      <w:lvlJc w:val="left"/>
      <w:pPr>
        <w:tabs>
          <w:tab w:val="num" w:pos="3600"/>
        </w:tabs>
        <w:ind w:left="3600" w:hanging="360"/>
      </w:pPr>
    </w:lvl>
    <w:lvl w:ilvl="5" w:tplc="54D83656" w:tentative="1">
      <w:start w:val="1"/>
      <w:numFmt w:val="lowerRoman"/>
      <w:lvlText w:val="%6."/>
      <w:lvlJc w:val="right"/>
      <w:pPr>
        <w:tabs>
          <w:tab w:val="num" w:pos="4320"/>
        </w:tabs>
        <w:ind w:left="4320" w:hanging="180"/>
      </w:pPr>
    </w:lvl>
    <w:lvl w:ilvl="6" w:tplc="E8466C4C" w:tentative="1">
      <w:start w:val="1"/>
      <w:numFmt w:val="decimal"/>
      <w:lvlText w:val="%7."/>
      <w:lvlJc w:val="left"/>
      <w:pPr>
        <w:tabs>
          <w:tab w:val="num" w:pos="5040"/>
        </w:tabs>
        <w:ind w:left="5040" w:hanging="360"/>
      </w:pPr>
    </w:lvl>
    <w:lvl w:ilvl="7" w:tplc="128039B8" w:tentative="1">
      <w:start w:val="1"/>
      <w:numFmt w:val="lowerLetter"/>
      <w:lvlText w:val="%8."/>
      <w:lvlJc w:val="left"/>
      <w:pPr>
        <w:tabs>
          <w:tab w:val="num" w:pos="5760"/>
        </w:tabs>
        <w:ind w:left="5760" w:hanging="360"/>
      </w:pPr>
    </w:lvl>
    <w:lvl w:ilvl="8" w:tplc="DA44E2E8" w:tentative="1">
      <w:start w:val="1"/>
      <w:numFmt w:val="lowerRoman"/>
      <w:lvlText w:val="%9."/>
      <w:lvlJc w:val="right"/>
      <w:pPr>
        <w:tabs>
          <w:tab w:val="num" w:pos="6480"/>
        </w:tabs>
        <w:ind w:left="6480" w:hanging="180"/>
      </w:pPr>
    </w:lvl>
  </w:abstractNum>
  <w:abstractNum w:abstractNumId="14" w15:restartNumberingAfterBreak="0">
    <w:nsid w:val="32B211C0"/>
    <w:multiLevelType w:val="hybridMultilevel"/>
    <w:tmpl w:val="A00C5C94"/>
    <w:lvl w:ilvl="0" w:tplc="FFFFFFFF">
      <w:start w:val="1"/>
      <w:numFmt w:val="upperLetter"/>
      <w:lvlText w:val="%1."/>
      <w:lvlJc w:val="left"/>
      <w:pPr>
        <w:tabs>
          <w:tab w:val="num" w:pos="330"/>
        </w:tabs>
        <w:ind w:left="330" w:hanging="420"/>
      </w:pPr>
      <w:rPr>
        <w:rFonts w:hint="default"/>
      </w:rPr>
    </w:lvl>
    <w:lvl w:ilvl="1" w:tplc="FFFFFFFF">
      <w:start w:val="1"/>
      <w:numFmt w:val="decimal"/>
      <w:lvlText w:val="%2.)"/>
      <w:lvlJc w:val="left"/>
      <w:pPr>
        <w:tabs>
          <w:tab w:val="num" w:pos="1080"/>
        </w:tabs>
        <w:ind w:left="1080" w:hanging="450"/>
      </w:pPr>
      <w:rPr>
        <w:rFonts w:hint="default"/>
      </w:r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15" w15:restartNumberingAfterBreak="0">
    <w:nsid w:val="35DD142E"/>
    <w:multiLevelType w:val="singleLevel"/>
    <w:tmpl w:val="DCCC319A"/>
    <w:lvl w:ilvl="0">
      <w:start w:val="1"/>
      <w:numFmt w:val="upperLetter"/>
      <w:lvlText w:val="%1."/>
      <w:lvlJc w:val="left"/>
      <w:pPr>
        <w:tabs>
          <w:tab w:val="num" w:pos="1440"/>
        </w:tabs>
        <w:ind w:left="1440" w:hanging="360"/>
      </w:pPr>
      <w:rPr>
        <w:rFonts w:hint="default"/>
      </w:rPr>
    </w:lvl>
  </w:abstractNum>
  <w:abstractNum w:abstractNumId="16" w15:restartNumberingAfterBreak="0">
    <w:nsid w:val="378108BA"/>
    <w:multiLevelType w:val="hybridMultilevel"/>
    <w:tmpl w:val="CAE8BC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532BD5"/>
    <w:multiLevelType w:val="hybridMultilevel"/>
    <w:tmpl w:val="35A09F94"/>
    <w:lvl w:ilvl="0" w:tplc="53AC83F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C071FB"/>
    <w:multiLevelType w:val="hybridMultilevel"/>
    <w:tmpl w:val="38D6DB8E"/>
    <w:lvl w:ilvl="0" w:tplc="FFFFFFFF">
      <w:start w:val="3"/>
      <w:numFmt w:val="upperRoman"/>
      <w:lvlText w:val="%1."/>
      <w:lvlJc w:val="left"/>
      <w:pPr>
        <w:tabs>
          <w:tab w:val="num" w:pos="705"/>
        </w:tabs>
        <w:ind w:left="705" w:hanging="720"/>
      </w:pPr>
      <w:rPr>
        <w:rFonts w:hint="default"/>
      </w:rPr>
    </w:lvl>
    <w:lvl w:ilvl="1" w:tplc="FFFFFFFF" w:tentative="1">
      <w:start w:val="1"/>
      <w:numFmt w:val="lowerLetter"/>
      <w:lvlText w:val="%2."/>
      <w:lvlJc w:val="left"/>
      <w:pPr>
        <w:tabs>
          <w:tab w:val="num" w:pos="1065"/>
        </w:tabs>
        <w:ind w:left="1065" w:hanging="360"/>
      </w:pPr>
    </w:lvl>
    <w:lvl w:ilvl="2" w:tplc="FFFFFFFF" w:tentative="1">
      <w:start w:val="1"/>
      <w:numFmt w:val="lowerRoman"/>
      <w:lvlText w:val="%3."/>
      <w:lvlJc w:val="right"/>
      <w:pPr>
        <w:tabs>
          <w:tab w:val="num" w:pos="1785"/>
        </w:tabs>
        <w:ind w:left="1785" w:hanging="180"/>
      </w:pPr>
    </w:lvl>
    <w:lvl w:ilvl="3" w:tplc="FFFFFFFF" w:tentative="1">
      <w:start w:val="1"/>
      <w:numFmt w:val="decimal"/>
      <w:lvlText w:val="%4."/>
      <w:lvlJc w:val="left"/>
      <w:pPr>
        <w:tabs>
          <w:tab w:val="num" w:pos="2505"/>
        </w:tabs>
        <w:ind w:left="2505" w:hanging="360"/>
      </w:pPr>
    </w:lvl>
    <w:lvl w:ilvl="4" w:tplc="FFFFFFFF" w:tentative="1">
      <w:start w:val="1"/>
      <w:numFmt w:val="lowerLetter"/>
      <w:lvlText w:val="%5."/>
      <w:lvlJc w:val="left"/>
      <w:pPr>
        <w:tabs>
          <w:tab w:val="num" w:pos="3225"/>
        </w:tabs>
        <w:ind w:left="3225" w:hanging="360"/>
      </w:pPr>
    </w:lvl>
    <w:lvl w:ilvl="5" w:tplc="FFFFFFFF" w:tentative="1">
      <w:start w:val="1"/>
      <w:numFmt w:val="lowerRoman"/>
      <w:lvlText w:val="%6."/>
      <w:lvlJc w:val="right"/>
      <w:pPr>
        <w:tabs>
          <w:tab w:val="num" w:pos="3945"/>
        </w:tabs>
        <w:ind w:left="3945" w:hanging="180"/>
      </w:pPr>
    </w:lvl>
    <w:lvl w:ilvl="6" w:tplc="FFFFFFFF" w:tentative="1">
      <w:start w:val="1"/>
      <w:numFmt w:val="decimal"/>
      <w:lvlText w:val="%7."/>
      <w:lvlJc w:val="left"/>
      <w:pPr>
        <w:tabs>
          <w:tab w:val="num" w:pos="4665"/>
        </w:tabs>
        <w:ind w:left="4665" w:hanging="360"/>
      </w:pPr>
    </w:lvl>
    <w:lvl w:ilvl="7" w:tplc="FFFFFFFF" w:tentative="1">
      <w:start w:val="1"/>
      <w:numFmt w:val="lowerLetter"/>
      <w:lvlText w:val="%8."/>
      <w:lvlJc w:val="left"/>
      <w:pPr>
        <w:tabs>
          <w:tab w:val="num" w:pos="5385"/>
        </w:tabs>
        <w:ind w:left="5385" w:hanging="360"/>
      </w:pPr>
    </w:lvl>
    <w:lvl w:ilvl="8" w:tplc="FFFFFFFF" w:tentative="1">
      <w:start w:val="1"/>
      <w:numFmt w:val="lowerRoman"/>
      <w:lvlText w:val="%9."/>
      <w:lvlJc w:val="right"/>
      <w:pPr>
        <w:tabs>
          <w:tab w:val="num" w:pos="6105"/>
        </w:tabs>
        <w:ind w:left="6105" w:hanging="180"/>
      </w:pPr>
    </w:lvl>
  </w:abstractNum>
  <w:abstractNum w:abstractNumId="19" w15:restartNumberingAfterBreak="0">
    <w:nsid w:val="5933510C"/>
    <w:multiLevelType w:val="hybridMultilevel"/>
    <w:tmpl w:val="A1002216"/>
    <w:lvl w:ilvl="0" w:tplc="FFFFFFFF">
      <w:start w:val="3"/>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59887780"/>
    <w:multiLevelType w:val="hybridMultilevel"/>
    <w:tmpl w:val="DF0A3AA2"/>
    <w:lvl w:ilvl="0" w:tplc="A818198E">
      <w:start w:val="3"/>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94D1D"/>
    <w:multiLevelType w:val="hybridMultilevel"/>
    <w:tmpl w:val="51520EA8"/>
    <w:lvl w:ilvl="0" w:tplc="FFFFFFFF">
      <w:start w:val="1"/>
      <w:numFmt w:val="upperLetter"/>
      <w:lvlText w:val="%1."/>
      <w:lvlJc w:val="left"/>
      <w:pPr>
        <w:tabs>
          <w:tab w:val="num" w:pos="-3195"/>
        </w:tabs>
        <w:ind w:left="-3195" w:hanging="420"/>
      </w:pPr>
      <w:rPr>
        <w:rFonts w:hint="default"/>
      </w:rPr>
    </w:lvl>
    <w:lvl w:ilvl="1" w:tplc="FFFFFFFF">
      <w:start w:val="1"/>
      <w:numFmt w:val="lowerLetter"/>
      <w:lvlText w:val="%2."/>
      <w:lvlJc w:val="left"/>
      <w:pPr>
        <w:tabs>
          <w:tab w:val="num" w:pos="-2535"/>
        </w:tabs>
        <w:ind w:left="-2535" w:hanging="360"/>
      </w:pPr>
    </w:lvl>
    <w:lvl w:ilvl="2" w:tplc="FFFFFFFF" w:tentative="1">
      <w:start w:val="1"/>
      <w:numFmt w:val="lowerRoman"/>
      <w:lvlText w:val="%3."/>
      <w:lvlJc w:val="right"/>
      <w:pPr>
        <w:tabs>
          <w:tab w:val="num" w:pos="-1815"/>
        </w:tabs>
        <w:ind w:left="-1815" w:hanging="180"/>
      </w:pPr>
    </w:lvl>
    <w:lvl w:ilvl="3" w:tplc="FFFFFFFF" w:tentative="1">
      <w:start w:val="1"/>
      <w:numFmt w:val="decimal"/>
      <w:lvlText w:val="%4."/>
      <w:lvlJc w:val="left"/>
      <w:pPr>
        <w:tabs>
          <w:tab w:val="num" w:pos="-1095"/>
        </w:tabs>
        <w:ind w:left="-1095" w:hanging="360"/>
      </w:pPr>
    </w:lvl>
    <w:lvl w:ilvl="4" w:tplc="FFFFFFFF" w:tentative="1">
      <w:start w:val="1"/>
      <w:numFmt w:val="lowerLetter"/>
      <w:lvlText w:val="%5."/>
      <w:lvlJc w:val="left"/>
      <w:pPr>
        <w:tabs>
          <w:tab w:val="num" w:pos="-375"/>
        </w:tabs>
        <w:ind w:left="-375" w:hanging="360"/>
      </w:pPr>
    </w:lvl>
    <w:lvl w:ilvl="5" w:tplc="FFFFFFFF" w:tentative="1">
      <w:start w:val="1"/>
      <w:numFmt w:val="lowerRoman"/>
      <w:lvlText w:val="%6."/>
      <w:lvlJc w:val="right"/>
      <w:pPr>
        <w:tabs>
          <w:tab w:val="num" w:pos="345"/>
        </w:tabs>
        <w:ind w:left="345" w:hanging="180"/>
      </w:pPr>
    </w:lvl>
    <w:lvl w:ilvl="6" w:tplc="FFFFFFFF" w:tentative="1">
      <w:start w:val="1"/>
      <w:numFmt w:val="decimal"/>
      <w:lvlText w:val="%7."/>
      <w:lvlJc w:val="left"/>
      <w:pPr>
        <w:tabs>
          <w:tab w:val="num" w:pos="1065"/>
        </w:tabs>
        <w:ind w:left="1065" w:hanging="360"/>
      </w:pPr>
    </w:lvl>
    <w:lvl w:ilvl="7" w:tplc="FFFFFFFF" w:tentative="1">
      <w:start w:val="1"/>
      <w:numFmt w:val="lowerLetter"/>
      <w:lvlText w:val="%8."/>
      <w:lvlJc w:val="left"/>
      <w:pPr>
        <w:tabs>
          <w:tab w:val="num" w:pos="1785"/>
        </w:tabs>
        <w:ind w:left="1785" w:hanging="360"/>
      </w:pPr>
    </w:lvl>
    <w:lvl w:ilvl="8" w:tplc="FFFFFFFF" w:tentative="1">
      <w:start w:val="1"/>
      <w:numFmt w:val="lowerRoman"/>
      <w:lvlText w:val="%9."/>
      <w:lvlJc w:val="right"/>
      <w:pPr>
        <w:tabs>
          <w:tab w:val="num" w:pos="2505"/>
        </w:tabs>
        <w:ind w:left="2505" w:hanging="180"/>
      </w:pPr>
    </w:lvl>
  </w:abstractNum>
  <w:abstractNum w:abstractNumId="22" w15:restartNumberingAfterBreak="0">
    <w:nsid w:val="650C4078"/>
    <w:multiLevelType w:val="hybridMultilevel"/>
    <w:tmpl w:val="6672C33E"/>
    <w:lvl w:ilvl="0" w:tplc="4712D87A">
      <w:start w:val="1"/>
      <w:numFmt w:val="decimal"/>
      <w:lvlText w:val="%1.)"/>
      <w:lvlJc w:val="left"/>
      <w:pPr>
        <w:tabs>
          <w:tab w:val="num" w:pos="720"/>
        </w:tabs>
        <w:ind w:left="720" w:hanging="360"/>
      </w:pPr>
      <w:rPr>
        <w:rFonts w:hint="default"/>
      </w:rPr>
    </w:lvl>
    <w:lvl w:ilvl="1" w:tplc="FFFFFFFF">
      <w:start w:val="1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698253A"/>
    <w:multiLevelType w:val="hybridMultilevel"/>
    <w:tmpl w:val="6D3AA5A4"/>
    <w:lvl w:ilvl="0" w:tplc="A1248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225DF3"/>
    <w:multiLevelType w:val="hybridMultilevel"/>
    <w:tmpl w:val="198EE6D2"/>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1804553">
    <w:abstractNumId w:val="22"/>
  </w:num>
  <w:num w:numId="2" w16cid:durableId="1140806384">
    <w:abstractNumId w:val="3"/>
  </w:num>
  <w:num w:numId="3" w16cid:durableId="911083246">
    <w:abstractNumId w:val="13"/>
  </w:num>
  <w:num w:numId="4" w16cid:durableId="2131776304">
    <w:abstractNumId w:val="15"/>
  </w:num>
  <w:num w:numId="5" w16cid:durableId="977104952">
    <w:abstractNumId w:val="11"/>
  </w:num>
  <w:num w:numId="6" w16cid:durableId="689256389">
    <w:abstractNumId w:val="12"/>
  </w:num>
  <w:num w:numId="7" w16cid:durableId="469788508">
    <w:abstractNumId w:val="7"/>
  </w:num>
  <w:num w:numId="8" w16cid:durableId="466629771">
    <w:abstractNumId w:val="20"/>
  </w:num>
  <w:num w:numId="9" w16cid:durableId="1887907157">
    <w:abstractNumId w:val="17"/>
  </w:num>
  <w:num w:numId="10" w16cid:durableId="483355769">
    <w:abstractNumId w:val="4"/>
  </w:num>
  <w:num w:numId="11" w16cid:durableId="171796735">
    <w:abstractNumId w:val="6"/>
  </w:num>
  <w:num w:numId="12" w16cid:durableId="1978678686">
    <w:abstractNumId w:val="19"/>
  </w:num>
  <w:num w:numId="13" w16cid:durableId="1741782111">
    <w:abstractNumId w:val="21"/>
  </w:num>
  <w:num w:numId="14" w16cid:durableId="404452398">
    <w:abstractNumId w:val="18"/>
  </w:num>
  <w:num w:numId="15" w16cid:durableId="1303466036">
    <w:abstractNumId w:val="14"/>
  </w:num>
  <w:num w:numId="16" w16cid:durableId="2054114616">
    <w:abstractNumId w:val="10"/>
  </w:num>
  <w:num w:numId="17" w16cid:durableId="1222131176">
    <w:abstractNumId w:val="2"/>
  </w:num>
  <w:num w:numId="18" w16cid:durableId="1115907924">
    <w:abstractNumId w:val="24"/>
  </w:num>
  <w:num w:numId="19" w16cid:durableId="2070883301">
    <w:abstractNumId w:val="8"/>
  </w:num>
  <w:num w:numId="20" w16cid:durableId="1428043799">
    <w:abstractNumId w:val="1"/>
  </w:num>
  <w:num w:numId="21" w16cid:durableId="1669674742">
    <w:abstractNumId w:val="23"/>
  </w:num>
  <w:num w:numId="22" w16cid:durableId="1573655947">
    <w:abstractNumId w:val="5"/>
  </w:num>
  <w:num w:numId="23" w16cid:durableId="1001084211">
    <w:abstractNumId w:val="16"/>
  </w:num>
  <w:num w:numId="24" w16cid:durableId="638417206">
    <w:abstractNumId w:val="0"/>
  </w:num>
  <w:num w:numId="25" w16cid:durableId="997074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E0"/>
    <w:rsid w:val="00000D82"/>
    <w:rsid w:val="00007311"/>
    <w:rsid w:val="00012E89"/>
    <w:rsid w:val="00032803"/>
    <w:rsid w:val="00046394"/>
    <w:rsid w:val="00055427"/>
    <w:rsid w:val="00073AB3"/>
    <w:rsid w:val="000774BD"/>
    <w:rsid w:val="00086776"/>
    <w:rsid w:val="00096526"/>
    <w:rsid w:val="000B174F"/>
    <w:rsid w:val="000B2E8E"/>
    <w:rsid w:val="000B65A1"/>
    <w:rsid w:val="000C4662"/>
    <w:rsid w:val="000D5F5A"/>
    <w:rsid w:val="000F1B27"/>
    <w:rsid w:val="000F4443"/>
    <w:rsid w:val="000F5038"/>
    <w:rsid w:val="00110E70"/>
    <w:rsid w:val="00133E8E"/>
    <w:rsid w:val="00151407"/>
    <w:rsid w:val="001674BF"/>
    <w:rsid w:val="00180AE6"/>
    <w:rsid w:val="00197B77"/>
    <w:rsid w:val="00197DA0"/>
    <w:rsid w:val="001A3180"/>
    <w:rsid w:val="001B50FF"/>
    <w:rsid w:val="001C1235"/>
    <w:rsid w:val="001D2014"/>
    <w:rsid w:val="001D558E"/>
    <w:rsid w:val="001E06F5"/>
    <w:rsid w:val="001E0C89"/>
    <w:rsid w:val="001F0097"/>
    <w:rsid w:val="001F0AFE"/>
    <w:rsid w:val="001F7550"/>
    <w:rsid w:val="00226633"/>
    <w:rsid w:val="0023518F"/>
    <w:rsid w:val="00240A1E"/>
    <w:rsid w:val="00240F08"/>
    <w:rsid w:val="002435B7"/>
    <w:rsid w:val="002530B1"/>
    <w:rsid w:val="002563C5"/>
    <w:rsid w:val="002628CB"/>
    <w:rsid w:val="0028013F"/>
    <w:rsid w:val="00294D0D"/>
    <w:rsid w:val="002A32DF"/>
    <w:rsid w:val="002B1E46"/>
    <w:rsid w:val="002F39EE"/>
    <w:rsid w:val="00304392"/>
    <w:rsid w:val="0034261C"/>
    <w:rsid w:val="00346A72"/>
    <w:rsid w:val="00351762"/>
    <w:rsid w:val="00365958"/>
    <w:rsid w:val="003906BC"/>
    <w:rsid w:val="00394BD0"/>
    <w:rsid w:val="003A2024"/>
    <w:rsid w:val="003A6BC3"/>
    <w:rsid w:val="003C78DF"/>
    <w:rsid w:val="003D7374"/>
    <w:rsid w:val="00413248"/>
    <w:rsid w:val="00416FE0"/>
    <w:rsid w:val="0041778C"/>
    <w:rsid w:val="00425F8D"/>
    <w:rsid w:val="0043601D"/>
    <w:rsid w:val="00484BF4"/>
    <w:rsid w:val="00497991"/>
    <w:rsid w:val="004B63CF"/>
    <w:rsid w:val="004C09A0"/>
    <w:rsid w:val="004C6EA0"/>
    <w:rsid w:val="00507DC8"/>
    <w:rsid w:val="00516A9A"/>
    <w:rsid w:val="005248BE"/>
    <w:rsid w:val="0052680F"/>
    <w:rsid w:val="00531E1C"/>
    <w:rsid w:val="00535625"/>
    <w:rsid w:val="005446E7"/>
    <w:rsid w:val="00544A91"/>
    <w:rsid w:val="00554A7C"/>
    <w:rsid w:val="00572368"/>
    <w:rsid w:val="00575C3E"/>
    <w:rsid w:val="005C1E7B"/>
    <w:rsid w:val="005C2BB5"/>
    <w:rsid w:val="005C5C52"/>
    <w:rsid w:val="005C6193"/>
    <w:rsid w:val="005C6E14"/>
    <w:rsid w:val="005E3C0C"/>
    <w:rsid w:val="005F1A90"/>
    <w:rsid w:val="006041AF"/>
    <w:rsid w:val="00616F0C"/>
    <w:rsid w:val="00632300"/>
    <w:rsid w:val="00657224"/>
    <w:rsid w:val="00663AF3"/>
    <w:rsid w:val="00675611"/>
    <w:rsid w:val="00691ED0"/>
    <w:rsid w:val="006B3638"/>
    <w:rsid w:val="006C416C"/>
    <w:rsid w:val="006F1B30"/>
    <w:rsid w:val="006F50D9"/>
    <w:rsid w:val="006F5EC2"/>
    <w:rsid w:val="007062A9"/>
    <w:rsid w:val="007164B8"/>
    <w:rsid w:val="0072186C"/>
    <w:rsid w:val="00723313"/>
    <w:rsid w:val="00750367"/>
    <w:rsid w:val="0075446E"/>
    <w:rsid w:val="007623E8"/>
    <w:rsid w:val="007719FD"/>
    <w:rsid w:val="007A2442"/>
    <w:rsid w:val="007A5028"/>
    <w:rsid w:val="007C027D"/>
    <w:rsid w:val="007C35DD"/>
    <w:rsid w:val="007C36EB"/>
    <w:rsid w:val="007D72C1"/>
    <w:rsid w:val="007E0177"/>
    <w:rsid w:val="007E38A9"/>
    <w:rsid w:val="007F1C64"/>
    <w:rsid w:val="0080401A"/>
    <w:rsid w:val="00820E23"/>
    <w:rsid w:val="00823387"/>
    <w:rsid w:val="00844C32"/>
    <w:rsid w:val="00847287"/>
    <w:rsid w:val="008539CA"/>
    <w:rsid w:val="00863270"/>
    <w:rsid w:val="00867623"/>
    <w:rsid w:val="00867CC9"/>
    <w:rsid w:val="00882066"/>
    <w:rsid w:val="00892074"/>
    <w:rsid w:val="008A1877"/>
    <w:rsid w:val="008B2683"/>
    <w:rsid w:val="008C1A9C"/>
    <w:rsid w:val="008E1A51"/>
    <w:rsid w:val="008F5F39"/>
    <w:rsid w:val="008F6554"/>
    <w:rsid w:val="0091680B"/>
    <w:rsid w:val="0093318A"/>
    <w:rsid w:val="0093624F"/>
    <w:rsid w:val="00940E7A"/>
    <w:rsid w:val="00946AD4"/>
    <w:rsid w:val="009626F6"/>
    <w:rsid w:val="0096740D"/>
    <w:rsid w:val="0097415D"/>
    <w:rsid w:val="00977A0B"/>
    <w:rsid w:val="009936ED"/>
    <w:rsid w:val="009A3007"/>
    <w:rsid w:val="009A60B1"/>
    <w:rsid w:val="009A61D1"/>
    <w:rsid w:val="009A6524"/>
    <w:rsid w:val="009B125F"/>
    <w:rsid w:val="009C7854"/>
    <w:rsid w:val="009C7A20"/>
    <w:rsid w:val="00A14167"/>
    <w:rsid w:val="00A20F87"/>
    <w:rsid w:val="00A27AE3"/>
    <w:rsid w:val="00A464CB"/>
    <w:rsid w:val="00A72EED"/>
    <w:rsid w:val="00AC2EB3"/>
    <w:rsid w:val="00AC3CF7"/>
    <w:rsid w:val="00AE238F"/>
    <w:rsid w:val="00AE5A06"/>
    <w:rsid w:val="00AF4815"/>
    <w:rsid w:val="00B032EB"/>
    <w:rsid w:val="00B424DD"/>
    <w:rsid w:val="00B42583"/>
    <w:rsid w:val="00B44C20"/>
    <w:rsid w:val="00B44FCC"/>
    <w:rsid w:val="00B535B3"/>
    <w:rsid w:val="00B71000"/>
    <w:rsid w:val="00B76B76"/>
    <w:rsid w:val="00B93467"/>
    <w:rsid w:val="00BA2FB1"/>
    <w:rsid w:val="00BC11B4"/>
    <w:rsid w:val="00BC6246"/>
    <w:rsid w:val="00BD2771"/>
    <w:rsid w:val="00BD7016"/>
    <w:rsid w:val="00BE2D7C"/>
    <w:rsid w:val="00BE5EE0"/>
    <w:rsid w:val="00C31893"/>
    <w:rsid w:val="00C4144C"/>
    <w:rsid w:val="00C47C8A"/>
    <w:rsid w:val="00C5693C"/>
    <w:rsid w:val="00C57B62"/>
    <w:rsid w:val="00C60EF9"/>
    <w:rsid w:val="00C706A3"/>
    <w:rsid w:val="00C71D5B"/>
    <w:rsid w:val="00C765E5"/>
    <w:rsid w:val="00C83BA9"/>
    <w:rsid w:val="00C95391"/>
    <w:rsid w:val="00CA4A08"/>
    <w:rsid w:val="00CB029F"/>
    <w:rsid w:val="00CB6175"/>
    <w:rsid w:val="00CC43AA"/>
    <w:rsid w:val="00CD2AFF"/>
    <w:rsid w:val="00CD3CBF"/>
    <w:rsid w:val="00CD4629"/>
    <w:rsid w:val="00CD73AE"/>
    <w:rsid w:val="00CE2D1A"/>
    <w:rsid w:val="00CE53F7"/>
    <w:rsid w:val="00CE7AD2"/>
    <w:rsid w:val="00CF4FE8"/>
    <w:rsid w:val="00CF667D"/>
    <w:rsid w:val="00D12647"/>
    <w:rsid w:val="00D632D2"/>
    <w:rsid w:val="00D706FB"/>
    <w:rsid w:val="00D835B3"/>
    <w:rsid w:val="00DA5B12"/>
    <w:rsid w:val="00DB6418"/>
    <w:rsid w:val="00DC00EA"/>
    <w:rsid w:val="00DD7668"/>
    <w:rsid w:val="00E02380"/>
    <w:rsid w:val="00E06E68"/>
    <w:rsid w:val="00E06F1A"/>
    <w:rsid w:val="00E07484"/>
    <w:rsid w:val="00E11775"/>
    <w:rsid w:val="00E125F2"/>
    <w:rsid w:val="00E14A9E"/>
    <w:rsid w:val="00E1785F"/>
    <w:rsid w:val="00E21E2D"/>
    <w:rsid w:val="00E61979"/>
    <w:rsid w:val="00E67793"/>
    <w:rsid w:val="00E800AD"/>
    <w:rsid w:val="00E83B6C"/>
    <w:rsid w:val="00E86938"/>
    <w:rsid w:val="00E92677"/>
    <w:rsid w:val="00EC3DDF"/>
    <w:rsid w:val="00EC490E"/>
    <w:rsid w:val="00ED4F1C"/>
    <w:rsid w:val="00ED5868"/>
    <w:rsid w:val="00EE060A"/>
    <w:rsid w:val="00EF3781"/>
    <w:rsid w:val="00EF3FBC"/>
    <w:rsid w:val="00F0437D"/>
    <w:rsid w:val="00F17972"/>
    <w:rsid w:val="00F226EB"/>
    <w:rsid w:val="00F23B37"/>
    <w:rsid w:val="00F25018"/>
    <w:rsid w:val="00F40DEC"/>
    <w:rsid w:val="00F4513E"/>
    <w:rsid w:val="00F53AB4"/>
    <w:rsid w:val="00F62454"/>
    <w:rsid w:val="00F66B0A"/>
    <w:rsid w:val="00F729CF"/>
    <w:rsid w:val="00F87889"/>
    <w:rsid w:val="00F9016B"/>
    <w:rsid w:val="00FA706C"/>
    <w:rsid w:val="00FB4EC1"/>
    <w:rsid w:val="00FD191D"/>
    <w:rsid w:val="00FD6619"/>
    <w:rsid w:val="00FE1D3B"/>
    <w:rsid w:val="00FE4296"/>
    <w:rsid w:val="00FE5685"/>
    <w:rsid w:val="00FF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56506"/>
  <w15:chartTrackingRefBased/>
  <w15:docId w15:val="{0720C532-4B26-4543-9E9E-18729FA0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4"/>
      <w:szCs w:val="24"/>
      <w:lang w:val="x-none" w:eastAsia="x-none"/>
    </w:rPr>
  </w:style>
  <w:style w:type="paragraph" w:styleId="BodyTextIndent">
    <w:name w:val="Body Text Indent"/>
    <w:basedOn w:val="Normal"/>
    <w:pPr>
      <w:ind w:left="720"/>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AF4815"/>
    <w:pPr>
      <w:tabs>
        <w:tab w:val="center" w:pos="4320"/>
        <w:tab w:val="right" w:pos="8640"/>
      </w:tabs>
    </w:pPr>
  </w:style>
  <w:style w:type="paragraph" w:styleId="NormalWeb">
    <w:name w:val="Normal (Web)"/>
    <w:basedOn w:val="Normal"/>
    <w:rsid w:val="00AF4815"/>
    <w:pPr>
      <w:spacing w:before="100" w:beforeAutospacing="1" w:after="100" w:afterAutospacing="1"/>
    </w:pPr>
    <w:rPr>
      <w:sz w:val="24"/>
      <w:szCs w:val="24"/>
    </w:rPr>
  </w:style>
  <w:style w:type="paragraph" w:styleId="BodyText">
    <w:name w:val="Body Text"/>
    <w:basedOn w:val="Normal"/>
    <w:rsid w:val="00AF4815"/>
    <w:pPr>
      <w:spacing w:after="120"/>
    </w:pPr>
  </w:style>
  <w:style w:type="paragraph" w:styleId="BalloonText">
    <w:name w:val="Balloon Text"/>
    <w:basedOn w:val="Normal"/>
    <w:link w:val="BalloonTextChar"/>
    <w:uiPriority w:val="99"/>
    <w:semiHidden/>
    <w:unhideWhenUsed/>
    <w:rsid w:val="009A3007"/>
    <w:rPr>
      <w:rFonts w:ascii="Tahoma" w:hAnsi="Tahoma"/>
      <w:sz w:val="16"/>
      <w:szCs w:val="16"/>
      <w:lang w:val="x-none" w:eastAsia="x-none"/>
    </w:rPr>
  </w:style>
  <w:style w:type="character" w:customStyle="1" w:styleId="BalloonTextChar">
    <w:name w:val="Balloon Text Char"/>
    <w:link w:val="BalloonText"/>
    <w:uiPriority w:val="99"/>
    <w:semiHidden/>
    <w:rsid w:val="009A3007"/>
    <w:rPr>
      <w:rFonts w:ascii="Tahoma" w:hAnsi="Tahoma" w:cs="Tahoma"/>
      <w:sz w:val="16"/>
      <w:szCs w:val="16"/>
    </w:rPr>
  </w:style>
  <w:style w:type="paragraph" w:customStyle="1" w:styleId="Chapsub1">
    <w:name w:val="Chapsub1"/>
    <w:basedOn w:val="Normal"/>
    <w:uiPriority w:val="99"/>
    <w:rsid w:val="00E06E68"/>
    <w:pPr>
      <w:keepNext/>
      <w:keepLines/>
      <w:widowControl w:val="0"/>
      <w:suppressAutoHyphens/>
      <w:autoSpaceDE w:val="0"/>
      <w:autoSpaceDN w:val="0"/>
      <w:adjustRightInd w:val="0"/>
      <w:spacing w:before="144" w:after="432" w:line="288" w:lineRule="atLeast"/>
      <w:jc w:val="both"/>
      <w:textAlignment w:val="center"/>
    </w:pPr>
    <w:rPr>
      <w:rFonts w:ascii="TodaySBOP-Bold" w:hAnsi="TodaySBOP-Bold" w:cs="TodaySBOP-Bold"/>
      <w:color w:val="000000"/>
      <w:sz w:val="24"/>
      <w:szCs w:val="24"/>
    </w:rPr>
  </w:style>
  <w:style w:type="character" w:customStyle="1" w:styleId="TitleChar">
    <w:name w:val="Title Char"/>
    <w:link w:val="Title"/>
    <w:rsid w:val="00E06E68"/>
    <w:rPr>
      <w:b/>
      <w:bCs/>
      <w:sz w:val="24"/>
      <w:szCs w:val="24"/>
    </w:rPr>
  </w:style>
  <w:style w:type="paragraph" w:customStyle="1" w:styleId="Numberedlist">
    <w:name w:val="Numbered list"/>
    <w:basedOn w:val="Normal"/>
    <w:uiPriority w:val="99"/>
    <w:rsid w:val="00E06E68"/>
    <w:pPr>
      <w:widowControl w:val="0"/>
      <w:suppressAutoHyphens/>
      <w:autoSpaceDE w:val="0"/>
      <w:autoSpaceDN w:val="0"/>
      <w:adjustRightInd w:val="0"/>
      <w:spacing w:after="144" w:line="288" w:lineRule="atLeast"/>
      <w:ind w:left="720" w:hanging="720"/>
      <w:jc w:val="both"/>
      <w:textAlignment w:val="center"/>
    </w:pPr>
    <w:rPr>
      <w:color w:val="000000"/>
      <w:sz w:val="24"/>
      <w:szCs w:val="24"/>
    </w:rPr>
  </w:style>
  <w:style w:type="paragraph" w:customStyle="1" w:styleId="Numberedlist2">
    <w:name w:val="Numbered list 2"/>
    <w:basedOn w:val="Numberedlist"/>
    <w:uiPriority w:val="99"/>
    <w:rsid w:val="00E06E68"/>
    <w:pPr>
      <w:spacing w:after="36"/>
      <w:ind w:left="2160"/>
    </w:pPr>
  </w:style>
  <w:style w:type="paragraph" w:customStyle="1" w:styleId="Numberedlist3">
    <w:name w:val="Numbered list 3"/>
    <w:basedOn w:val="Numberedlist2"/>
    <w:uiPriority w:val="99"/>
    <w:rsid w:val="00E06E68"/>
    <w:pPr>
      <w:ind w:left="2880"/>
    </w:pPr>
  </w:style>
  <w:style w:type="character" w:customStyle="1" w:styleId="Formtitle">
    <w:name w:val="Form title"/>
    <w:uiPriority w:val="99"/>
    <w:rsid w:val="00E06E68"/>
  </w:style>
  <w:style w:type="character" w:customStyle="1" w:styleId="BoldItalic">
    <w:name w:val="Bold Italic"/>
    <w:uiPriority w:val="99"/>
    <w:rsid w:val="00E06E68"/>
    <w:rPr>
      <w:b/>
      <w:i/>
    </w:rPr>
  </w:style>
  <w:style w:type="paragraph" w:styleId="ListParagraph">
    <w:name w:val="List Paragraph"/>
    <w:basedOn w:val="Normal"/>
    <w:uiPriority w:val="34"/>
    <w:qFormat/>
    <w:rsid w:val="00A20F87"/>
    <w:pPr>
      <w:ind w:left="720"/>
    </w:pPr>
  </w:style>
  <w:style w:type="character" w:styleId="CommentReference">
    <w:name w:val="annotation reference"/>
    <w:uiPriority w:val="99"/>
    <w:semiHidden/>
    <w:unhideWhenUsed/>
    <w:rsid w:val="00C57B62"/>
    <w:rPr>
      <w:sz w:val="16"/>
      <w:szCs w:val="16"/>
    </w:rPr>
  </w:style>
  <w:style w:type="paragraph" w:styleId="CommentText">
    <w:name w:val="annotation text"/>
    <w:basedOn w:val="Normal"/>
    <w:link w:val="CommentTextChar"/>
    <w:uiPriority w:val="99"/>
    <w:semiHidden/>
    <w:unhideWhenUsed/>
    <w:rsid w:val="00C57B62"/>
  </w:style>
  <w:style w:type="character" w:customStyle="1" w:styleId="CommentTextChar">
    <w:name w:val="Comment Text Char"/>
    <w:basedOn w:val="DefaultParagraphFont"/>
    <w:link w:val="CommentText"/>
    <w:uiPriority w:val="99"/>
    <w:semiHidden/>
    <w:rsid w:val="00C57B62"/>
  </w:style>
  <w:style w:type="paragraph" w:styleId="CommentSubject">
    <w:name w:val="annotation subject"/>
    <w:basedOn w:val="CommentText"/>
    <w:next w:val="CommentText"/>
    <w:link w:val="CommentSubjectChar"/>
    <w:uiPriority w:val="99"/>
    <w:semiHidden/>
    <w:unhideWhenUsed/>
    <w:rsid w:val="00C57B62"/>
    <w:rPr>
      <w:b/>
      <w:bCs/>
    </w:rPr>
  </w:style>
  <w:style w:type="character" w:customStyle="1" w:styleId="CommentSubjectChar">
    <w:name w:val="Comment Subject Char"/>
    <w:link w:val="CommentSubject"/>
    <w:uiPriority w:val="99"/>
    <w:semiHidden/>
    <w:rsid w:val="00C57B62"/>
    <w:rPr>
      <w:b/>
      <w:bCs/>
    </w:rPr>
  </w:style>
  <w:style w:type="character" w:customStyle="1" w:styleId="FooterChar">
    <w:name w:val="Footer Char"/>
    <w:basedOn w:val="DefaultParagraphFont"/>
    <w:link w:val="Footer"/>
    <w:uiPriority w:val="99"/>
    <w:rsid w:val="0093624F"/>
  </w:style>
  <w:style w:type="character" w:styleId="Hyperlink">
    <w:name w:val="Hyperlink"/>
    <w:basedOn w:val="DefaultParagraphFont"/>
    <w:uiPriority w:val="99"/>
    <w:unhideWhenUsed/>
    <w:rsid w:val="00C60EF9"/>
    <w:rPr>
      <w:color w:val="0563C1" w:themeColor="hyperlink"/>
      <w:u w:val="single"/>
    </w:rPr>
  </w:style>
  <w:style w:type="character" w:styleId="UnresolvedMention">
    <w:name w:val="Unresolved Mention"/>
    <w:basedOn w:val="DefaultParagraphFont"/>
    <w:uiPriority w:val="99"/>
    <w:semiHidden/>
    <w:unhideWhenUsed/>
    <w:rsid w:val="00C60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6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465AF-3398-44AB-B784-A50E2101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CODE OF CONDUCT</vt:lpstr>
    </vt:vector>
  </TitlesOfParts>
  <Company>Wood Law Firm</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Rhonda  Wood</dc:creator>
  <cp:keywords/>
  <cp:lastModifiedBy>Matt Stengel</cp:lastModifiedBy>
  <cp:revision>2</cp:revision>
  <cp:lastPrinted>2026-05-07T21:09:00Z</cp:lastPrinted>
  <dcterms:created xsi:type="dcterms:W3CDTF">2026-05-08T19:00:00Z</dcterms:created>
  <dcterms:modified xsi:type="dcterms:W3CDTF">2026-05-08T19:00:00Z</dcterms:modified>
</cp:coreProperties>
</file>